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0"/>
      </w:pPr>
    </w:p>
    <w:p>
      <w:pPr>
        <w:spacing w:after="200"/>
        <w:jc w:val="center"/>
      </w:pPr>
      <w:r>
        <w:rPr>
          <w:b/>
          <w:bCs/>
          <w:color w:val="1F4E78"/>
          <w:sz w:val="30"/>
          <w:szCs w:val="30"/>
        </w:rPr>
        <w:t xml:space="preserve">INFORME A LA COMUNIDAD ESTUDIANTIL</w:t>
      </w:r>
    </w:p>
    <w:p>
      <w:pPr>
        <w:spacing w:after="80"/>
        <w:jc w:val="center"/>
      </w:pPr>
      <w:r>
        <w:rPr>
          <w:b/>
          <w:bCs/>
          <w:sz w:val="40"/>
          <w:szCs w:val="40"/>
        </w:rPr>
        <w:t xml:space="preserve">Actividades Complementarias No Admitidas:</w:t>
      </w:r>
    </w:p>
    <w:p>
      <w:pPr>
        <w:spacing w:after="400"/>
        <w:jc w:val="center"/>
      </w:pPr>
      <w:r>
        <w:rPr>
          <w:b/>
          <w:bCs/>
          <w:sz w:val="40"/>
          <w:szCs w:val="40"/>
        </w:rPr>
        <w:t xml:space="preserve">direcciones, cursos y motivos de rechazo más frecuentes</w:t>
      </w:r>
    </w:p>
    <w:p>
      <w:pPr>
        <w:spacing w:after="40"/>
        <w:jc w:val="center"/>
      </w:pPr>
      <w:r>
        <w:rPr>
          <w:i/>
          <w:iCs/>
          <w:color w:val="595959"/>
          <w:sz w:val="24"/>
          <w:szCs w:val="24"/>
        </w:rPr>
        <w:t xml:space="preserve">Modalidad de Grado — Actividades Complementarias</w:t>
      </w:r>
    </w:p>
    <w:p>
      <w:pPr>
        <w:spacing w:after="40"/>
        <w:jc w:val="center"/>
      </w:pPr>
      <w:r>
        <w:rPr>
          <w:color w:val="595959"/>
          <w:sz w:val="22"/>
          <w:szCs w:val="22"/>
        </w:rPr>
        <w:t xml:space="preserve">Periodo analizado: 10 de septiembre de 2025 – 15 de julio de 2026</w:t>
      </w:r>
    </w:p>
    <w:p>
      <w:pPr>
        <w:spacing w:after="1600"/>
        <w:jc w:val="center"/>
      </w:pPr>
      <w:r>
        <w:rPr>
          <w:color w:val="595959"/>
          <w:sz w:val="22"/>
          <w:szCs w:val="22"/>
        </w:rPr>
        <w:t xml:space="preserve">403 solicitudes revisadas — 403 rechazadas (100 %)</w:t>
      </w:r>
    </w:p>
    <w:p>
      <w:pPr>
        <w:jc w:val="center"/>
      </w:pPr>
      <w:r>
        <w:rPr>
          <w:color w:val="595959"/>
          <w:sz w:val="20"/>
          <w:szCs w:val="20"/>
        </w:rPr>
        <w:t xml:space="preserve">Documento de divulgación para estudiantes y coordinación del proyecto curricular</w:t>
      </w:r>
    </w:p>
    <w:p>
      <w:r>
        <w:br w:type="page"/>
      </w:r>
    </w:p>
    <w:p>
      <w:pPr>
        <w:pStyle w:val="Heading1"/>
        <w:spacing w:after="160" w:before="360"/>
      </w:pPr>
      <w:r>
        <w:t xml:space="preserve">1. Presentación y propósito de este informe</w:t>
      </w:r>
    </w:p>
    <w:p>
      <w:pPr>
        <w:spacing w:after="160"/>
        <w:jc w:val="both"/>
      </w:pPr>
      <w:r>
        <w:t xml:space="preserve">Este documento reúne y organiza las razones por las cuales, durante el periodo analizado, la coordinación del proyecto curricular rechazó la totalidad de las 403 solicitudes de actividades complementarias registradas en el sistema. El objetivo es que la comunidad estudiantil conozca de antemano qué tipo de cursos, certificaciones y actividades no cumplen los requisitos vigentes, para evitar que se repitan solicitudes que ya han sido negadas de forma reiterada.</w:t>
      </w:r>
    </w:p>
    <w:p>
      <w:pPr>
        <w:spacing w:after="160"/>
        <w:jc w:val="both"/>
      </w:pPr>
      <w:r>
        <w:t xml:space="preserve">La información aquí presentada proviene directamente del histórico de solicitudes rechazadas: se analizaron la entidad organizadora, la descripción de la actividad, la duración reportada y la observación escrita por quien evaluó cada solicitud. A partir de allí se agruparon los motivos en categorías y se seleccionaron ejemplos reales (sin datos que identifiquen al estudiante) que ilustran cada tipo de rechazo.</w:t>
      </w:r>
    </w:p>
    <w:p>
      <w:pPr>
        <w:spacing w:after="160"/>
        <w:jc w:val="both"/>
      </w:pPr>
      <w:r>
        <w:t xml:space="preserve">Este informe no reemplaza el reglamento vigente ni las observaciones puntuales que la coordinación haga sobre una solicitud específica; es una guía preventiva para que el estudiante tome mejores decisiones antes de postular una actividad.</w:t>
      </w:r>
    </w:p>
    <w:p>
      <w:pPr>
        <w:pStyle w:val="Heading1"/>
        <w:spacing w:after="160" w:before="360"/>
      </w:pPr>
      <w:r>
        <w:t xml:space="preserve">2. Resumen general</w:t>
      </w:r>
    </w:p>
    <w:p>
      <w:pPr>
        <w:spacing w:after="160"/>
        <w:jc w:val="both"/>
      </w:pPr>
      <w:r>
        <w:t xml:space="preserve">De las 403 solicitudes analizadas, el 100 % fue rechazado. La siguiente gráfica muestra cuántas solicitudes se rechazaron por cada motivo principal identificado:</w:t>
      </w:r>
    </w:p>
    <w:p>
      <w:pPr>
        <w:spacing w:after="300"/>
        <w:jc w:val="center"/>
      </w:pPr>
      <w:r>
        <w:drawing>
          <wp:inline distT="0" distB="0" distL="0" distR="0">
            <wp:extent cx="5524500" cy="3810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524500" cy="3810000"/>
                    </a:xfrm>
                    <a:prstGeom prst="rect">
                      <a:avLst/>
                    </a:prstGeom>
                  </pic:spPr>
                </pic:pic>
              </a:graphicData>
            </a:graphic>
          </wp:inline>
        </w:drawing>
      </w:r>
    </w:p>
    <w:p>
      <w:pPr>
        <w:pStyle w:val="Heading1"/>
        <w:spacing w:after="160" w:before="360"/>
      </w:pPr>
      <w:r>
        <w:t xml:space="preserve">3. Normativa y criterios que se están aplicando</w:t>
      </w:r>
    </w:p>
    <w:p>
      <w:pPr>
        <w:spacing w:after="160"/>
        <w:jc w:val="both"/>
      </w:pPr>
      <w:r>
        <w:t xml:space="preserve">Los rechazos analizados se fundamentan de forma reiterada en los siguientes criterios, que todo estudiante debe verificar antes de postular una actividad:</w:t>
      </w:r>
    </w:p>
    <w:p>
      <w:pPr>
        <w:pStyle w:val="Heading2"/>
        <w:spacing w:after="120" w:before="280"/>
      </w:pPr>
      <w:r>
        <w:t xml:space="preserve">3.1 Duración mínima de los cursos (Acuerdo No. 001 del 18 de febrero de 2025)</w:t>
      </w:r>
    </w:p>
    <w:p>
      <w:pPr>
        <w:pStyle w:val="ListParagraph"/>
        <w:numPr>
          <w:ilvl w:val="0"/>
          <w:numId w:val="1"/>
        </w:numPr>
        <w:spacing w:after="90"/>
      </w:pPr>
      <w:r>
        <w:t xml:space="preserve">Ciclo de Ingeniería (nivel profesional): los cursos cortos deben tener una duración mínima de 60 horas.</w:t>
      </w:r>
    </w:p>
    <w:p>
      <w:pPr>
        <w:pStyle w:val="ListParagraph"/>
        <w:numPr>
          <w:ilvl w:val="0"/>
          <w:numId w:val="1"/>
        </w:numPr>
        <w:spacing w:after="90"/>
      </w:pPr>
      <w:r>
        <w:t xml:space="preserve">Nivel Tecnología: los cursos cortos deben tener una duración mínima de 40 horas.</w:t>
      </w:r>
    </w:p>
    <w:p>
      <w:pPr>
        <w:pStyle w:val="ListParagraph"/>
        <w:numPr>
          <w:ilvl w:val="0"/>
          <w:numId w:val="1"/>
        </w:numPr>
        <w:spacing w:after="90"/>
      </w:pPr>
      <w:r>
        <w:t xml:space="preserve">Ninguna actividad puede registrarse ni aprobarse con 0 horas completadas; el campo "horas completadas" debe reflejar la duración real certificada.</w:t>
      </w:r>
    </w:p>
    <w:p>
      <w:pPr>
        <w:pStyle w:val="Heading2"/>
        <w:spacing w:after="120" w:before="280"/>
      </w:pPr>
      <w:r>
        <w:t xml:space="preserve">3.2 Diferencia entre "Curso" y "Certificación Técnica"</w:t>
      </w:r>
    </w:p>
    <w:p>
      <w:pPr>
        <w:spacing w:after="160"/>
        <w:jc w:val="both"/>
      </w:pPr>
      <w:r>
        <w:t xml:space="preserve">Esta es la segunda causa más frecuente de confusión. La coordinación ha definido explícitamente la diferencia de la siguiente manera:</w:t>
      </w:r>
    </w:p>
    <w:p>
      <w:pPr>
        <w:pBdr>
          <w:left w:val="single" w:color="1F4E78" w:sz="12" w:space="8"/>
        </w:pBdr>
        <w:spacing w:after="200" w:before="80"/>
        <w:ind w:left="360"/>
      </w:pPr>
      <w:r>
        <w:rPr>
          <w:i/>
          <w:iCs/>
          <w:color w:val="595959"/>
        </w:rPr>
        <w:t xml:space="preserve">«Certificación (técnica) = un examen estandarizado (presencial o proctoreado) que valida conocimientos previos (ej. CompTIA, Cisco CCNA, AWS, AZ-900). Curso = un proceso de aprendizaje estructurado, así sea en varios módulos o submódulos.»</w:t>
      </w:r>
    </w:p>
    <w:p>
      <w:pPr>
        <w:spacing w:after="160"/>
        <w:jc w:val="both"/>
      </w:pPr>
      <w:r>
        <w:t xml:space="preserve">En consecuencia: si una plataforma (Udemy, Coursera, Cisco Networking Academy, DeepLearning.AI, Google Cloud, etc.) entrega un "certificado de finalización" al terminar un curso por módulos, eso sigue siendo un Curso, no una Certificación Técnica, aunque el proveedor use la palabra "certificación" en el nombre. Solo se considera Certificación Técnica cuando el estudiante presenta un examen estandarizado de una entidad certificadora reconocida y puede indicar el nombre y número de dicho examen.</w:t>
      </w:r>
    </w:p>
    <w:p>
      <w:pPr>
        <w:pStyle w:val="Heading2"/>
        <w:spacing w:after="120" w:before="280"/>
      </w:pPr>
      <w:r>
        <w:t xml:space="preserve">3.3 Las actividades se postulan antes de realizarlas</w:t>
      </w:r>
    </w:p>
    <w:p>
      <w:pPr>
        <w:spacing w:after="160"/>
        <w:jc w:val="both"/>
      </w:pPr>
      <w:r>
        <w:t xml:space="preserve">La plataforma es para solicitar aprobación previa de una actividad que el estudiante va a realizar, no para reportar actividades ya completadas o iniciadas antes de la solicitud. No se homologan diplomas, técnicos o cursos ya finalizados con anterioridad a la fecha de la solicitud.</w:t>
      </w:r>
    </w:p>
    <w:p>
      <w:pPr>
        <w:pStyle w:val="Heading2"/>
        <w:spacing w:after="120" w:before="280"/>
      </w:pPr>
      <w:r>
        <w:t xml:space="preserve">3.4 No fragmentar una misma ruta de aprendizaje en varias solicitudes</w:t>
      </w:r>
    </w:p>
    <w:p>
      <w:pPr>
        <w:spacing w:after="160"/>
        <w:jc w:val="both"/>
      </w:pPr>
      <w:r>
        <w:t xml:space="preserve">Cuando un programa está dividido en rutas o módulos (por ejemplo, Ruta 1, Ruta 2, Ruta 3 de un mismo curso), todas las rutas deben presentarse como una sola actividad. Postular cada ruta por separado, o repetir la misma actividad en más de una solicitud, se rechaza por duplicidad.</w:t>
      </w:r>
    </w:p>
    <w:p>
      <w:pPr>
        <w:pStyle w:val="Heading2"/>
        <w:spacing w:after="120" w:before="280"/>
      </w:pPr>
      <w:r>
        <w:t xml:space="preserve">3.5 Pertinencia temática</w:t>
      </w:r>
    </w:p>
    <w:p>
      <w:pPr>
        <w:spacing w:after="160"/>
        <w:jc w:val="both"/>
      </w:pPr>
      <w:r>
        <w:t xml:space="preserve">La actividad debe corresponder al área de conocimiento del programa académico. No se admiten cursos de inglés, marketing, gestión documental u otros temas ajenos al núcleo disciplinar de Ingeniería o Tecnología en Sistematización de Datos / Telemática, salvo que exista una justificación revisada directamente con la coordinación.</w:t>
      </w:r>
    </w:p>
    <w:p>
      <w:pPr>
        <w:pStyle w:val="Heading1"/>
        <w:spacing w:after="160" w:before="360"/>
      </w:pPr>
      <w:r>
        <w:t xml:space="preserve">4. Motivos de rechazo más frecuentes, con ejemplos reales</w:t>
      </w:r>
    </w:p>
    <w:p>
      <w:pPr>
        <w:spacing w:after="160"/>
        <w:jc w:val="both"/>
      </w:pPr>
      <w:r>
        <w:t xml:space="preserve">A continuación se listan las categorías de rechazo identificadas, ordenadas de mayor a menor frecuencia, con ejemplos reales de solicitudes negadas (se omite cualquier dato que identifique al estudiante).</w:t>
      </w:r>
    </w:p>
    <w:p>
      <w:pPr>
        <w:pStyle w:val="Heading2"/>
        <w:spacing w:after="120" w:before="280"/>
      </w:pPr>
      <w:r>
        <w:t xml:space="preserve">4.1  Duración insuficiente (mínimo de horas)</w:t>
      </w:r>
    </w:p>
    <w:p>
      <w:pPr>
        <w:spacing w:after="160"/>
        <w:jc w:val="both"/>
      </w:pPr>
      <w:r>
        <w:rPr>
          <w:b/>
          <w:bCs/>
        </w:rPr>
        <w:t xml:space="preserve">194 solicitudes rechazadas (48,1 % del total). </w:t>
      </w:r>
      <w:r>
        <w:t xml:space="preserve">Es, por amplio margen, el motivo más común. La actividad no alcanza el mínimo de horas exigido para el ciclo (60 h en Ingeniería, 40 h en Tecnología), o se reportó con 0 horas.</w:t>
      </w:r>
    </w:p>
    <w:tbl>
      <w:tblPr>
        <w:tblW w:type="dxa" w:w="10600"/>
        <w:tblBorders>
          <w:top w:val="single" w:color="auto" w:sz="4"/>
          <w:left w:val="single" w:color="auto" w:sz="4"/>
          <w:bottom w:val="single" w:color="auto" w:sz="4"/>
          <w:right w:val="single" w:color="auto" w:sz="4"/>
          <w:insideH w:val="single" w:color="auto" w:sz="4"/>
          <w:insideV w:val="single" w:color="auto" w:sz="4"/>
        </w:tblBorders>
      </w:tblPr>
      <w:tblGrid>
        <w:gridCol w:w="2400"/>
        <w:gridCol w:w="3600"/>
        <w:gridCol w:w="1000"/>
        <w:gridCol w:w="3600"/>
      </w:tblGrid>
      <w:tr>
        <w:trPr>
          <w:tblHeader/>
        </w:trPr>
        <w:tc>
          <w:tcPr>
            <w:tcW w:type="dxa" w:w="2400"/>
            <w:shd w:fill="1F4E78" w:val="clear"/>
            <w:tcMar>
              <w:top w:type="dxa" w:w="80"/>
              <w:left w:type="dxa" w:w="100"/>
              <w:bottom w:type="dxa" w:w="80"/>
              <w:right w:type="dxa" w:w="100"/>
            </w:tcMar>
          </w:tcPr>
          <w:p>
            <w:r>
              <w:rPr>
                <w:b/>
                <w:bCs/>
                <w:color w:val="FFFFFF"/>
                <w:sz w:val="19"/>
                <w:szCs w:val="19"/>
              </w:rPr>
              <w:t xml:space="preserve">Entidad</w:t>
            </w:r>
          </w:p>
        </w:tc>
        <w:tc>
          <w:tcPr>
            <w:tcW w:type="dxa" w:w="3600"/>
            <w:shd w:fill="1F4E78" w:val="clear"/>
            <w:tcMar>
              <w:top w:type="dxa" w:w="80"/>
              <w:left w:type="dxa" w:w="100"/>
              <w:bottom w:type="dxa" w:w="80"/>
              <w:right w:type="dxa" w:w="100"/>
            </w:tcMar>
          </w:tcPr>
          <w:p>
            <w:r>
              <w:rPr>
                <w:b/>
                <w:bCs/>
                <w:color w:val="FFFFFF"/>
                <w:sz w:val="19"/>
                <w:szCs w:val="19"/>
              </w:rPr>
              <w:t xml:space="preserve">Actividad postulada</w:t>
            </w:r>
          </w:p>
        </w:tc>
        <w:tc>
          <w:tcPr>
            <w:tcW w:type="dxa" w:w="1000"/>
            <w:shd w:fill="1F4E78" w:val="clear"/>
            <w:tcMar>
              <w:top w:type="dxa" w:w="80"/>
              <w:left w:type="dxa" w:w="100"/>
              <w:bottom w:type="dxa" w:w="80"/>
              <w:right w:type="dxa" w:w="100"/>
            </w:tcMar>
          </w:tcPr>
          <w:p>
            <w:r>
              <w:rPr>
                <w:b/>
                <w:bCs/>
                <w:color w:val="FFFFFF"/>
                <w:sz w:val="19"/>
                <w:szCs w:val="19"/>
              </w:rPr>
              <w:t xml:space="preserve">Horas</w:t>
            </w:r>
          </w:p>
        </w:tc>
        <w:tc>
          <w:tcPr>
            <w:tcW w:type="dxa" w:w="3600"/>
            <w:shd w:fill="1F4E78" w:val="clear"/>
            <w:tcMar>
              <w:top w:type="dxa" w:w="80"/>
              <w:left w:type="dxa" w:w="100"/>
              <w:bottom w:type="dxa" w:w="80"/>
              <w:right w:type="dxa" w:w="100"/>
            </w:tcMar>
          </w:tcPr>
          <w:p>
            <w:r>
              <w:rPr>
                <w:b/>
                <w:bCs/>
                <w:color w:val="FFFFFF"/>
                <w:sz w:val="19"/>
                <w:szCs w:val="19"/>
              </w:rPr>
              <w:t xml:space="preserve">Motivo del rechazo (texto real)</w:t>
            </w:r>
          </w:p>
        </w:tc>
      </w:tr>
      <w:tr>
        <w:tc>
          <w:tcPr>
            <w:tcW w:type="dxa" w:w="2400"/>
            <w:tcMar>
              <w:top w:type="dxa" w:w="80"/>
              <w:left w:type="dxa" w:w="100"/>
              <w:bottom w:type="dxa" w:w="80"/>
              <w:right w:type="dxa" w:w="100"/>
            </w:tcMar>
          </w:tcPr>
          <w:p>
            <w:r>
              <w:rPr>
                <w:b w:val="false"/>
                <w:bCs w:val="false"/>
                <w:sz w:val="19"/>
                <w:szCs w:val="19"/>
              </w:rPr>
              <w:t xml:space="preserve">Oracle Next Education</w:t>
            </w:r>
          </w:p>
        </w:tc>
        <w:tc>
          <w:tcPr>
            <w:tcW w:type="dxa" w:w="3600"/>
            <w:tcMar>
              <w:top w:type="dxa" w:w="80"/>
              <w:left w:type="dxa" w:w="100"/>
              <w:bottom w:type="dxa" w:w="80"/>
              <w:right w:type="dxa" w:w="100"/>
            </w:tcMar>
          </w:tcPr>
          <w:p>
            <w:r>
              <w:rPr>
                <w:b w:val="false"/>
                <w:bCs w:val="false"/>
                <w:sz w:val="19"/>
                <w:szCs w:val="19"/>
              </w:rPr>
              <w:t xml:space="preserve">Java Orientado a Objetos</w:t>
            </w:r>
          </w:p>
        </w:tc>
        <w:tc>
          <w:tcPr>
            <w:tcW w:type="dxa" w:w="1000"/>
            <w:tcMar>
              <w:top w:type="dxa" w:w="80"/>
              <w:left w:type="dxa" w:w="100"/>
              <w:bottom w:type="dxa" w:w="80"/>
              <w:right w:type="dxa" w:w="100"/>
            </w:tcMar>
          </w:tcPr>
          <w:p>
            <w:r>
              <w:rPr>
                <w:b w:val="false"/>
                <w:bCs w:val="false"/>
                <w:sz w:val="19"/>
                <w:szCs w:val="19"/>
              </w:rPr>
              <w:t xml:space="preserve">59</w:t>
            </w:r>
          </w:p>
        </w:tc>
        <w:tc>
          <w:tcPr>
            <w:tcW w:type="dxa" w:w="3600"/>
            <w:tcMar>
              <w:top w:type="dxa" w:w="80"/>
              <w:left w:type="dxa" w:w="100"/>
              <w:bottom w:type="dxa" w:w="80"/>
              <w:right w:type="dxa" w:w="100"/>
            </w:tcMar>
          </w:tcPr>
          <w:p>
            <w:r>
              <w:rPr>
                <w:b w:val="false"/>
                <w:bCs w:val="false"/>
                <w:sz w:val="19"/>
                <w:szCs w:val="19"/>
              </w:rPr>
              <w:t xml:space="preserve">"Muy básico y para ser curso debe tener 60 horas"</w:t>
            </w:r>
          </w:p>
        </w:tc>
      </w:tr>
      <w:tr>
        <w:tc>
          <w:tcPr>
            <w:tcW w:type="dxa" w:w="2400"/>
            <w:shd w:fill="F2F2F2" w:val="clear"/>
            <w:tcMar>
              <w:top w:type="dxa" w:w="80"/>
              <w:left w:type="dxa" w:w="100"/>
              <w:bottom w:type="dxa" w:w="80"/>
              <w:right w:type="dxa" w:w="100"/>
            </w:tcMar>
          </w:tcPr>
          <w:p>
            <w:r>
              <w:rPr>
                <w:b w:val="false"/>
                <w:bCs w:val="false"/>
                <w:sz w:val="19"/>
                <w:szCs w:val="19"/>
              </w:rPr>
              <w:t xml:space="preserve">Uplatz Training</w:t>
            </w:r>
          </w:p>
        </w:tc>
        <w:tc>
          <w:tcPr>
            <w:tcW w:type="dxa" w:w="3600"/>
            <w:shd w:fill="F2F2F2" w:val="clear"/>
            <w:tcMar>
              <w:top w:type="dxa" w:w="80"/>
              <w:left w:type="dxa" w:w="100"/>
              <w:bottom w:type="dxa" w:w="80"/>
              <w:right w:type="dxa" w:w="100"/>
            </w:tcMar>
          </w:tcPr>
          <w:p>
            <w:r>
              <w:rPr>
                <w:b w:val="false"/>
                <w:bCs w:val="false"/>
                <w:sz w:val="19"/>
                <w:szCs w:val="19"/>
              </w:rPr>
              <w:t xml:space="preserve">Modern Communication Systems</w:t>
            </w:r>
          </w:p>
        </w:tc>
        <w:tc>
          <w:tcPr>
            <w:tcW w:type="dxa" w:w="1000"/>
            <w:shd w:fill="F2F2F2" w:val="clear"/>
            <w:tcMar>
              <w:top w:type="dxa" w:w="80"/>
              <w:left w:type="dxa" w:w="100"/>
              <w:bottom w:type="dxa" w:w="80"/>
              <w:right w:type="dxa" w:w="100"/>
            </w:tcMar>
          </w:tcPr>
          <w:p>
            <w:r>
              <w:rPr>
                <w:b w:val="false"/>
                <w:bCs w:val="false"/>
                <w:sz w:val="19"/>
                <w:szCs w:val="19"/>
              </w:rPr>
              <w:t xml:space="preserve">46</w:t>
            </w:r>
          </w:p>
        </w:tc>
        <w:tc>
          <w:tcPr>
            <w:tcW w:type="dxa" w:w="3600"/>
            <w:shd w:fill="F2F2F2" w:val="clear"/>
            <w:tcMar>
              <w:top w:type="dxa" w:w="80"/>
              <w:left w:type="dxa" w:w="100"/>
              <w:bottom w:type="dxa" w:w="80"/>
              <w:right w:type="dxa" w:w="100"/>
            </w:tcMar>
          </w:tcPr>
          <w:p>
            <w:r>
              <w:rPr>
                <w:b w:val="false"/>
                <w:bCs w:val="false"/>
                <w:sz w:val="19"/>
                <w:szCs w:val="19"/>
              </w:rPr>
              <w:t xml:space="preserve">"El curso debe tener mínimo 60 horas"</w:t>
            </w:r>
          </w:p>
        </w:tc>
      </w:tr>
      <w:tr>
        <w:tc>
          <w:tcPr>
            <w:tcW w:type="dxa" w:w="2400"/>
            <w:tcMar>
              <w:top w:type="dxa" w:w="80"/>
              <w:left w:type="dxa" w:w="100"/>
              <w:bottom w:type="dxa" w:w="80"/>
              <w:right w:type="dxa" w:w="100"/>
            </w:tcMar>
          </w:tcPr>
          <w:p>
            <w:r>
              <w:rPr>
                <w:b w:val="false"/>
                <w:bCs w:val="false"/>
                <w:sz w:val="19"/>
                <w:szCs w:val="19"/>
              </w:rPr>
              <w:t xml:space="preserve">Apasoft Training</w:t>
            </w:r>
          </w:p>
        </w:tc>
        <w:tc>
          <w:tcPr>
            <w:tcW w:type="dxa" w:w="3600"/>
            <w:tcMar>
              <w:top w:type="dxa" w:w="80"/>
              <w:left w:type="dxa" w:w="100"/>
              <w:bottom w:type="dxa" w:w="80"/>
              <w:right w:type="dxa" w:w="100"/>
            </w:tcMar>
          </w:tcPr>
          <w:p>
            <w:r>
              <w:rPr>
                <w:b w:val="false"/>
                <w:bCs w:val="false"/>
                <w:sz w:val="19"/>
                <w:szCs w:val="19"/>
              </w:rPr>
              <w:t xml:space="preserve">Amazon AWS al completo</w:t>
            </w:r>
          </w:p>
        </w:tc>
        <w:tc>
          <w:tcPr>
            <w:tcW w:type="dxa" w:w="1000"/>
            <w:tcMar>
              <w:top w:type="dxa" w:w="80"/>
              <w:left w:type="dxa" w:w="100"/>
              <w:bottom w:type="dxa" w:w="80"/>
              <w:right w:type="dxa" w:w="100"/>
            </w:tcMar>
          </w:tcPr>
          <w:p>
            <w:r>
              <w:rPr>
                <w:b w:val="false"/>
                <w:bCs w:val="false"/>
                <w:sz w:val="19"/>
                <w:szCs w:val="19"/>
              </w:rPr>
              <w:t xml:space="preserve">45</w:t>
            </w:r>
          </w:p>
        </w:tc>
        <w:tc>
          <w:tcPr>
            <w:tcW w:type="dxa" w:w="3600"/>
            <w:tcMar>
              <w:top w:type="dxa" w:w="80"/>
              <w:left w:type="dxa" w:w="100"/>
              <w:bottom w:type="dxa" w:w="80"/>
              <w:right w:type="dxa" w:w="100"/>
            </w:tcMar>
          </w:tcPr>
          <w:p>
            <w:r>
              <w:rPr>
                <w:b w:val="false"/>
                <w:bCs w:val="false"/>
                <w:sz w:val="19"/>
                <w:szCs w:val="19"/>
              </w:rPr>
              <w:t xml:space="preserve">"El curso debe tener mínimo 60 horas"</w:t>
            </w:r>
          </w:p>
        </w:tc>
      </w:tr>
      <w:tr>
        <w:tc>
          <w:tcPr>
            <w:tcW w:type="dxa" w:w="2400"/>
            <w:shd w:fill="F2F2F2" w:val="clear"/>
            <w:tcMar>
              <w:top w:type="dxa" w:w="80"/>
              <w:left w:type="dxa" w:w="100"/>
              <w:bottom w:type="dxa" w:w="80"/>
              <w:right w:type="dxa" w:w="100"/>
            </w:tcMar>
          </w:tcPr>
          <w:p>
            <w:r>
              <w:rPr>
                <w:b w:val="false"/>
                <w:bCs w:val="false"/>
                <w:sz w:val="19"/>
                <w:szCs w:val="19"/>
              </w:rPr>
              <w:t xml:space="preserve">Universidad Distrital – Grupo METIS</w:t>
            </w:r>
          </w:p>
        </w:tc>
        <w:tc>
          <w:tcPr>
            <w:tcW w:type="dxa" w:w="3600"/>
            <w:shd w:fill="F2F2F2" w:val="clear"/>
            <w:tcMar>
              <w:top w:type="dxa" w:w="80"/>
              <w:left w:type="dxa" w:w="100"/>
              <w:bottom w:type="dxa" w:w="80"/>
              <w:right w:type="dxa" w:w="100"/>
            </w:tcMar>
          </w:tcPr>
          <w:p>
            <w:r>
              <w:rPr>
                <w:b w:val="false"/>
                <w:bCs w:val="false"/>
                <w:sz w:val="19"/>
                <w:szCs w:val="19"/>
              </w:rPr>
              <w:t xml:space="preserve">Participación en semillero de investigación</w:t>
            </w:r>
          </w:p>
        </w:tc>
        <w:tc>
          <w:tcPr>
            <w:tcW w:type="dxa" w:w="1000"/>
            <w:shd w:fill="F2F2F2" w:val="clear"/>
            <w:tcMar>
              <w:top w:type="dxa" w:w="80"/>
              <w:left w:type="dxa" w:w="100"/>
              <w:bottom w:type="dxa" w:w="80"/>
              <w:right w:type="dxa" w:w="100"/>
            </w:tcMar>
          </w:tcPr>
          <w:p>
            <w:r>
              <w:rPr>
                <w:b w:val="false"/>
                <w:bCs w:val="false"/>
                <w:sz w:val="19"/>
                <w:szCs w:val="19"/>
              </w:rPr>
              <w:t xml:space="preserve">0</w:t>
            </w:r>
          </w:p>
        </w:tc>
        <w:tc>
          <w:tcPr>
            <w:tcW w:type="dxa" w:w="3600"/>
            <w:shd w:fill="F2F2F2" w:val="clear"/>
            <w:tcMar>
              <w:top w:type="dxa" w:w="80"/>
              <w:left w:type="dxa" w:w="100"/>
              <w:bottom w:type="dxa" w:w="80"/>
              <w:right w:type="dxa" w:w="100"/>
            </w:tcMar>
          </w:tcPr>
          <w:p>
            <w:r>
              <w:rPr>
                <w:b w:val="false"/>
                <w:bCs w:val="false"/>
                <w:sz w:val="19"/>
                <w:szCs w:val="19"/>
              </w:rPr>
              <w:t xml:space="preserve">"La participación en el grupo de investigación no puede ser de cero horas"</w:t>
            </w:r>
          </w:p>
        </w:tc>
      </w:tr>
      <w:tr>
        <w:tc>
          <w:tcPr>
            <w:tcW w:type="dxa" w:w="2400"/>
            <w:tcMar>
              <w:top w:type="dxa" w:w="80"/>
              <w:left w:type="dxa" w:w="100"/>
              <w:bottom w:type="dxa" w:w="80"/>
              <w:right w:type="dxa" w:w="100"/>
            </w:tcMar>
          </w:tcPr>
          <w:p>
            <w:r>
              <w:rPr>
                <w:b w:val="false"/>
                <w:bCs w:val="false"/>
                <w:sz w:val="19"/>
                <w:szCs w:val="19"/>
              </w:rPr>
              <w:t xml:space="preserve">Udemy / Cisco / FreeCodeCamp / SENA (varias)</w:t>
            </w:r>
          </w:p>
        </w:tc>
        <w:tc>
          <w:tcPr>
            <w:tcW w:type="dxa" w:w="3600"/>
            <w:tcMar>
              <w:top w:type="dxa" w:w="80"/>
              <w:left w:type="dxa" w:w="100"/>
              <w:bottom w:type="dxa" w:w="80"/>
              <w:right w:type="dxa" w:w="100"/>
            </w:tcMar>
          </w:tcPr>
          <w:p>
            <w:r>
              <w:rPr>
                <w:b w:val="false"/>
                <w:bCs w:val="false"/>
                <w:sz w:val="19"/>
                <w:szCs w:val="19"/>
              </w:rPr>
              <w:t xml:space="preserve">Diversos cursos cortos</w:t>
            </w:r>
          </w:p>
        </w:tc>
        <w:tc>
          <w:tcPr>
            <w:tcW w:type="dxa" w:w="1000"/>
            <w:tcMar>
              <w:top w:type="dxa" w:w="80"/>
              <w:left w:type="dxa" w:w="100"/>
              <w:bottom w:type="dxa" w:w="80"/>
              <w:right w:type="dxa" w:w="100"/>
            </w:tcMar>
          </w:tcPr>
          <w:p>
            <w:r>
              <w:rPr>
                <w:b w:val="false"/>
                <w:bCs w:val="false"/>
                <w:sz w:val="19"/>
                <w:szCs w:val="19"/>
              </w:rPr>
              <w:t xml:space="preserve">40–58</w:t>
            </w:r>
          </w:p>
        </w:tc>
        <w:tc>
          <w:tcPr>
            <w:tcW w:type="dxa" w:w="3600"/>
            <w:tcMar>
              <w:top w:type="dxa" w:w="80"/>
              <w:left w:type="dxa" w:w="100"/>
              <w:bottom w:type="dxa" w:w="80"/>
              <w:right w:type="dxa" w:w="100"/>
            </w:tcMar>
          </w:tcPr>
          <w:p>
            <w:r>
              <w:rPr>
                <w:b w:val="false"/>
                <w:bCs w:val="false"/>
                <w:sz w:val="19"/>
                <w:szCs w:val="19"/>
              </w:rPr>
              <w:t xml:space="preserve">"Cursos de 60 horas mínimo para el ciclo de Ingeniería"</w:t>
            </w:r>
          </w:p>
        </w:tc>
      </w:tr>
    </w:tbl>
    <w:p>
      <w:pPr>
        <w:spacing w:after="120"/>
      </w:pPr>
    </w:p>
    <w:p>
      <w:pPr>
        <w:spacing w:after="80"/>
      </w:pPr>
      <w:r>
        <w:rPr>
          <w:b/>
          <w:bCs/>
          <w:color w:val="1F4E78"/>
        </w:rPr>
        <w:t xml:space="preserve">Recomendación: </w:t>
      </w:r>
      <w:r>
        <w:t xml:space="preserve">Verifique el número exacto de horas que certifica el proveedor antes de postular. Si el curso indica menos de 60 horas (Ingeniería) o 40 horas (Tecnología), busque uno más extenso o no lo postule.</w:t>
      </w:r>
    </w:p>
    <w:p>
      <w:pPr>
        <w:spacing w:after="320"/>
      </w:pPr>
      <w:r>
        <w:rPr>
          <w:i/>
          <w:iCs/>
          <w:color w:val="595959"/>
          <w:sz w:val="19"/>
          <w:szCs w:val="19"/>
        </w:rPr>
        <w:t xml:space="preserve">Ver Capítulo 6 para el listado completo de entidades cuyos cursos han sido rechazados por esta razón.</w:t>
      </w:r>
    </w:p>
    <w:p>
      <w:pPr>
        <w:pStyle w:val="Heading2"/>
        <w:spacing w:after="120" w:before="280"/>
      </w:pPr>
      <w:r>
        <w:t xml:space="preserve">4.2  Contenido demasiado básico para el nivel académico</w:t>
      </w:r>
    </w:p>
    <w:p>
      <w:pPr>
        <w:spacing w:after="160"/>
        <w:jc w:val="both"/>
      </w:pPr>
      <w:r>
        <w:rPr>
          <w:b/>
          <w:bCs/>
        </w:rPr>
        <w:t xml:space="preserve">64 solicitudes rechazadas (15,9 % del total). </w:t>
      </w:r>
      <w:r>
        <w:t xml:space="preserve">El curso es introductorio, orientado a "usuario final" o a personas sin conocimientos previos de TIC, y no profundiza lo suficiente para el nivel de Ingeniería o Tecnología.</w:t>
      </w:r>
    </w:p>
    <w:tbl>
      <w:tblPr>
        <w:tblW w:type="dxa" w:w="10600"/>
        <w:tblBorders>
          <w:top w:val="single" w:color="auto" w:sz="4"/>
          <w:left w:val="single" w:color="auto" w:sz="4"/>
          <w:bottom w:val="single" w:color="auto" w:sz="4"/>
          <w:right w:val="single" w:color="auto" w:sz="4"/>
          <w:insideH w:val="single" w:color="auto" w:sz="4"/>
          <w:insideV w:val="single" w:color="auto" w:sz="4"/>
        </w:tblBorders>
      </w:tblPr>
      <w:tblGrid>
        <w:gridCol w:w="2400"/>
        <w:gridCol w:w="3600"/>
        <w:gridCol w:w="1000"/>
        <w:gridCol w:w="3600"/>
      </w:tblGrid>
      <w:tr>
        <w:trPr>
          <w:tblHeader/>
        </w:trPr>
        <w:tc>
          <w:tcPr>
            <w:tcW w:type="dxa" w:w="2400"/>
            <w:shd w:fill="1F4E78" w:val="clear"/>
            <w:tcMar>
              <w:top w:type="dxa" w:w="80"/>
              <w:left w:type="dxa" w:w="100"/>
              <w:bottom w:type="dxa" w:w="80"/>
              <w:right w:type="dxa" w:w="100"/>
            </w:tcMar>
          </w:tcPr>
          <w:p>
            <w:r>
              <w:rPr>
                <w:b/>
                <w:bCs/>
                <w:color w:val="FFFFFF"/>
                <w:sz w:val="19"/>
                <w:szCs w:val="19"/>
              </w:rPr>
              <w:t xml:space="preserve">Entidad</w:t>
            </w:r>
          </w:p>
        </w:tc>
        <w:tc>
          <w:tcPr>
            <w:tcW w:type="dxa" w:w="3600"/>
            <w:shd w:fill="1F4E78" w:val="clear"/>
            <w:tcMar>
              <w:top w:type="dxa" w:w="80"/>
              <w:left w:type="dxa" w:w="100"/>
              <w:bottom w:type="dxa" w:w="80"/>
              <w:right w:type="dxa" w:w="100"/>
            </w:tcMar>
          </w:tcPr>
          <w:p>
            <w:r>
              <w:rPr>
                <w:b/>
                <w:bCs/>
                <w:color w:val="FFFFFF"/>
                <w:sz w:val="19"/>
                <w:szCs w:val="19"/>
              </w:rPr>
              <w:t xml:space="preserve">Actividad postulada</w:t>
            </w:r>
          </w:p>
        </w:tc>
        <w:tc>
          <w:tcPr>
            <w:tcW w:type="dxa" w:w="1000"/>
            <w:shd w:fill="1F4E78" w:val="clear"/>
            <w:tcMar>
              <w:top w:type="dxa" w:w="80"/>
              <w:left w:type="dxa" w:w="100"/>
              <w:bottom w:type="dxa" w:w="80"/>
              <w:right w:type="dxa" w:w="100"/>
            </w:tcMar>
          </w:tcPr>
          <w:p>
            <w:r>
              <w:rPr>
                <w:b/>
                <w:bCs/>
                <w:color w:val="FFFFFF"/>
                <w:sz w:val="19"/>
                <w:szCs w:val="19"/>
              </w:rPr>
              <w:t xml:space="preserve">Horas</w:t>
            </w:r>
          </w:p>
        </w:tc>
        <w:tc>
          <w:tcPr>
            <w:tcW w:type="dxa" w:w="3600"/>
            <w:shd w:fill="1F4E78" w:val="clear"/>
            <w:tcMar>
              <w:top w:type="dxa" w:w="80"/>
              <w:left w:type="dxa" w:w="100"/>
              <w:bottom w:type="dxa" w:w="80"/>
              <w:right w:type="dxa" w:w="100"/>
            </w:tcMar>
          </w:tcPr>
          <w:p>
            <w:r>
              <w:rPr>
                <w:b/>
                <w:bCs/>
                <w:color w:val="FFFFFF"/>
                <w:sz w:val="19"/>
                <w:szCs w:val="19"/>
              </w:rPr>
              <w:t xml:space="preserve">Motivo del rechazo (texto real)</w:t>
            </w:r>
          </w:p>
        </w:tc>
      </w:tr>
      <w:tr>
        <w:tc>
          <w:tcPr>
            <w:tcW w:type="dxa" w:w="2400"/>
            <w:tcMar>
              <w:top w:type="dxa" w:w="80"/>
              <w:left w:type="dxa" w:w="100"/>
              <w:bottom w:type="dxa" w:w="80"/>
              <w:right w:type="dxa" w:w="100"/>
            </w:tcMar>
          </w:tcPr>
          <w:p>
            <w:r>
              <w:rPr>
                <w:b w:val="false"/>
                <w:bCs w:val="false"/>
                <w:sz w:val="19"/>
                <w:szCs w:val="19"/>
              </w:rPr>
              <w:t xml:space="preserve">UD</w:t>
            </w:r>
          </w:p>
        </w:tc>
        <w:tc>
          <w:tcPr>
            <w:tcW w:type="dxa" w:w="3600"/>
            <w:tcMar>
              <w:top w:type="dxa" w:w="80"/>
              <w:left w:type="dxa" w:w="100"/>
              <w:bottom w:type="dxa" w:w="80"/>
              <w:right w:type="dxa" w:w="100"/>
            </w:tcMar>
          </w:tcPr>
          <w:p>
            <w:r>
              <w:rPr>
                <w:b w:val="false"/>
                <w:bCs w:val="false"/>
                <w:sz w:val="19"/>
                <w:szCs w:val="19"/>
              </w:rPr>
              <w:t xml:space="preserve">Curso Swing</w:t>
            </w:r>
          </w:p>
        </w:tc>
        <w:tc>
          <w:tcPr>
            <w:tcW w:type="dxa" w:w="1000"/>
            <w:tcMar>
              <w:top w:type="dxa" w:w="80"/>
              <w:left w:type="dxa" w:w="100"/>
              <w:bottom w:type="dxa" w:w="80"/>
              <w:right w:type="dxa" w:w="100"/>
            </w:tcMar>
          </w:tcPr>
          <w:p>
            <w:r>
              <w:rPr>
                <w:b w:val="false"/>
                <w:bCs w:val="false"/>
                <w:sz w:val="19"/>
                <w:szCs w:val="19"/>
              </w:rPr>
              <w:t xml:space="preserve">40</w:t>
            </w:r>
          </w:p>
        </w:tc>
        <w:tc>
          <w:tcPr>
            <w:tcW w:type="dxa" w:w="3600"/>
            <w:tcMar>
              <w:top w:type="dxa" w:w="80"/>
              <w:left w:type="dxa" w:w="100"/>
              <w:bottom w:type="dxa" w:w="80"/>
              <w:right w:type="dxa" w:w="100"/>
            </w:tcMar>
          </w:tcPr>
          <w:p>
            <w:r>
              <w:rPr>
                <w:b w:val="false"/>
                <w:bCs w:val="false"/>
                <w:sz w:val="19"/>
                <w:szCs w:val="19"/>
              </w:rPr>
              <w:t xml:space="preserve">"Muy básico"</w:t>
            </w:r>
          </w:p>
        </w:tc>
      </w:tr>
      <w:tr>
        <w:tc>
          <w:tcPr>
            <w:tcW w:type="dxa" w:w="2400"/>
            <w:shd w:fill="F2F2F2" w:val="clear"/>
            <w:tcMar>
              <w:top w:type="dxa" w:w="80"/>
              <w:left w:type="dxa" w:w="100"/>
              <w:bottom w:type="dxa" w:w="80"/>
              <w:right w:type="dxa" w:w="100"/>
            </w:tcMar>
          </w:tcPr>
          <w:p>
            <w:r>
              <w:rPr>
                <w:b w:val="false"/>
                <w:bCs w:val="false"/>
                <w:sz w:val="19"/>
                <w:szCs w:val="19"/>
              </w:rPr>
              <w:t xml:space="preserve">Coursera (Google IT Support)</w:t>
            </w:r>
          </w:p>
        </w:tc>
        <w:tc>
          <w:tcPr>
            <w:tcW w:type="dxa" w:w="3600"/>
            <w:shd w:fill="F2F2F2" w:val="clear"/>
            <w:tcMar>
              <w:top w:type="dxa" w:w="80"/>
              <w:left w:type="dxa" w:w="100"/>
              <w:bottom w:type="dxa" w:w="80"/>
              <w:right w:type="dxa" w:w="100"/>
            </w:tcMar>
          </w:tcPr>
          <w:p>
            <w:r>
              <w:rPr>
                <w:b w:val="false"/>
                <w:bCs w:val="false"/>
                <w:sz w:val="19"/>
                <w:szCs w:val="19"/>
              </w:rPr>
              <w:t xml:space="preserve">Certificado profesional de atención al cliente/soporte TI</w:t>
            </w:r>
          </w:p>
        </w:tc>
        <w:tc>
          <w:tcPr>
            <w:tcW w:type="dxa" w:w="1000"/>
            <w:shd w:fill="F2F2F2" w:val="clear"/>
            <w:tcMar>
              <w:top w:type="dxa" w:w="80"/>
              <w:left w:type="dxa" w:w="100"/>
              <w:bottom w:type="dxa" w:w="80"/>
              <w:right w:type="dxa" w:w="100"/>
            </w:tcMar>
          </w:tcPr>
          <w:p>
            <w:r>
              <w:rPr>
                <w:b w:val="false"/>
                <w:bCs w:val="false"/>
                <w:sz w:val="19"/>
                <w:szCs w:val="19"/>
              </w:rPr>
              <w:t xml:space="preserve">122</w:t>
            </w:r>
          </w:p>
        </w:tc>
        <w:tc>
          <w:tcPr>
            <w:tcW w:type="dxa" w:w="3600"/>
            <w:shd w:fill="F2F2F2" w:val="clear"/>
            <w:tcMar>
              <w:top w:type="dxa" w:w="80"/>
              <w:left w:type="dxa" w:w="100"/>
              <w:bottom w:type="dxa" w:w="80"/>
              <w:right w:type="dxa" w:w="100"/>
            </w:tcMar>
          </w:tcPr>
          <w:p>
            <w:r>
              <w:rPr>
                <w:b w:val="false"/>
                <w:bCs w:val="false"/>
                <w:sz w:val="19"/>
                <w:szCs w:val="19"/>
              </w:rPr>
              <w:t xml:space="preserve">"Demasiado genérico... no profundiza en nada"</w:t>
            </w:r>
          </w:p>
        </w:tc>
      </w:tr>
      <w:tr>
        <w:tc>
          <w:tcPr>
            <w:tcW w:type="dxa" w:w="2400"/>
            <w:tcMar>
              <w:top w:type="dxa" w:w="80"/>
              <w:left w:type="dxa" w:w="100"/>
              <w:bottom w:type="dxa" w:w="80"/>
              <w:right w:type="dxa" w:w="100"/>
            </w:tcMar>
          </w:tcPr>
          <w:p>
            <w:r>
              <w:rPr>
                <w:b w:val="false"/>
                <w:bCs w:val="false"/>
                <w:sz w:val="19"/>
                <w:szCs w:val="19"/>
              </w:rPr>
              <w:t xml:space="preserve">Udemy</w:t>
            </w:r>
          </w:p>
        </w:tc>
        <w:tc>
          <w:tcPr>
            <w:tcW w:type="dxa" w:w="3600"/>
            <w:tcMar>
              <w:top w:type="dxa" w:w="80"/>
              <w:left w:type="dxa" w:w="100"/>
              <w:bottom w:type="dxa" w:w="80"/>
              <w:right w:type="dxa" w:w="100"/>
            </w:tcMar>
          </w:tcPr>
          <w:p>
            <w:r>
              <w:rPr>
                <w:b w:val="false"/>
                <w:bCs w:val="false"/>
                <w:sz w:val="19"/>
                <w:szCs w:val="19"/>
              </w:rPr>
              <w:t xml:space="preserve">Ingeniería de prompts para ChatGPT</w:t>
            </w:r>
          </w:p>
        </w:tc>
        <w:tc>
          <w:tcPr>
            <w:tcW w:type="dxa" w:w="1000"/>
            <w:tcMar>
              <w:top w:type="dxa" w:w="80"/>
              <w:left w:type="dxa" w:w="100"/>
              <w:bottom w:type="dxa" w:w="80"/>
              <w:right w:type="dxa" w:w="100"/>
            </w:tcMar>
          </w:tcPr>
          <w:p>
            <w:r>
              <w:rPr>
                <w:b w:val="false"/>
                <w:bCs w:val="false"/>
                <w:sz w:val="19"/>
                <w:szCs w:val="19"/>
              </w:rPr>
              <w:t xml:space="preserve">12</w:t>
            </w:r>
          </w:p>
        </w:tc>
        <w:tc>
          <w:tcPr>
            <w:tcW w:type="dxa" w:w="3600"/>
            <w:tcMar>
              <w:top w:type="dxa" w:w="80"/>
              <w:left w:type="dxa" w:w="100"/>
              <w:bottom w:type="dxa" w:w="80"/>
              <w:right w:type="dxa" w:w="100"/>
            </w:tcMar>
          </w:tcPr>
          <w:p>
            <w:r>
              <w:rPr>
                <w:b w:val="false"/>
                <w:bCs w:val="false"/>
                <w:sz w:val="19"/>
                <w:szCs w:val="19"/>
              </w:rPr>
              <w:t xml:space="preserve">"Ya no se van a valer más lo de prompts... tema re contra re básico"</w:t>
            </w:r>
          </w:p>
        </w:tc>
      </w:tr>
      <w:tr>
        <w:tc>
          <w:tcPr>
            <w:tcW w:type="dxa" w:w="2400"/>
            <w:shd w:fill="F2F2F2" w:val="clear"/>
            <w:tcMar>
              <w:top w:type="dxa" w:w="80"/>
              <w:left w:type="dxa" w:w="100"/>
              <w:bottom w:type="dxa" w:w="80"/>
              <w:right w:type="dxa" w:w="100"/>
            </w:tcMar>
          </w:tcPr>
          <w:p>
            <w:r>
              <w:rPr>
                <w:b w:val="false"/>
                <w:bCs w:val="false"/>
                <w:sz w:val="19"/>
                <w:szCs w:val="19"/>
              </w:rPr>
              <w:t xml:space="preserve">The Linux Foundation</w:t>
            </w:r>
          </w:p>
        </w:tc>
        <w:tc>
          <w:tcPr>
            <w:tcW w:type="dxa" w:w="3600"/>
            <w:shd w:fill="F2F2F2" w:val="clear"/>
            <w:tcMar>
              <w:top w:type="dxa" w:w="80"/>
              <w:left w:type="dxa" w:w="100"/>
              <w:bottom w:type="dxa" w:w="80"/>
              <w:right w:type="dxa" w:w="100"/>
            </w:tcMar>
          </w:tcPr>
          <w:p>
            <w:r>
              <w:rPr>
                <w:b w:val="false"/>
                <w:bCs w:val="false"/>
                <w:sz w:val="19"/>
                <w:szCs w:val="19"/>
              </w:rPr>
              <w:t xml:space="preserve">Introducción a Linux</w:t>
            </w:r>
          </w:p>
        </w:tc>
        <w:tc>
          <w:tcPr>
            <w:tcW w:type="dxa" w:w="1000"/>
            <w:shd w:fill="F2F2F2" w:val="clear"/>
            <w:tcMar>
              <w:top w:type="dxa" w:w="80"/>
              <w:left w:type="dxa" w:w="100"/>
              <w:bottom w:type="dxa" w:w="80"/>
              <w:right w:type="dxa" w:w="100"/>
            </w:tcMar>
          </w:tcPr>
          <w:p>
            <w:r>
              <w:rPr>
                <w:b w:val="false"/>
                <w:bCs w:val="false"/>
                <w:sz w:val="19"/>
                <w:szCs w:val="19"/>
              </w:rPr>
              <w:t xml:space="preserve">60</w:t>
            </w:r>
          </w:p>
        </w:tc>
        <w:tc>
          <w:tcPr>
            <w:tcW w:type="dxa" w:w="3600"/>
            <w:shd w:fill="F2F2F2" w:val="clear"/>
            <w:tcMar>
              <w:top w:type="dxa" w:w="80"/>
              <w:left w:type="dxa" w:w="100"/>
              <w:bottom w:type="dxa" w:w="80"/>
              <w:right w:type="dxa" w:w="100"/>
            </w:tcMar>
          </w:tcPr>
          <w:p>
            <w:r>
              <w:rPr>
                <w:b w:val="false"/>
                <w:bCs w:val="false"/>
                <w:sz w:val="19"/>
                <w:szCs w:val="19"/>
              </w:rPr>
              <w:t xml:space="preserve">"Demasiado básico el nivel. Para el ciclo que se corresponde"</w:t>
            </w:r>
          </w:p>
        </w:tc>
      </w:tr>
      <w:tr>
        <w:tc>
          <w:tcPr>
            <w:tcW w:type="dxa" w:w="2400"/>
            <w:tcMar>
              <w:top w:type="dxa" w:w="80"/>
              <w:left w:type="dxa" w:w="100"/>
              <w:bottom w:type="dxa" w:w="80"/>
              <w:right w:type="dxa" w:w="100"/>
            </w:tcMar>
          </w:tcPr>
          <w:p>
            <w:r>
              <w:rPr>
                <w:b w:val="false"/>
                <w:bCs w:val="false"/>
                <w:sz w:val="19"/>
                <w:szCs w:val="19"/>
              </w:rPr>
              <w:t xml:space="preserve">Cisco Networking Academy</w:t>
            </w:r>
          </w:p>
        </w:tc>
        <w:tc>
          <w:tcPr>
            <w:tcW w:type="dxa" w:w="3600"/>
            <w:tcMar>
              <w:top w:type="dxa" w:w="80"/>
              <w:left w:type="dxa" w:w="100"/>
              <w:bottom w:type="dxa" w:w="80"/>
              <w:right w:type="dxa" w:w="100"/>
            </w:tcMar>
          </w:tcPr>
          <w:p>
            <w:r>
              <w:rPr>
                <w:b w:val="false"/>
                <w:bCs w:val="false"/>
                <w:sz w:val="19"/>
                <w:szCs w:val="19"/>
              </w:rPr>
              <w:t xml:space="preserve">Conceptos Básicos de Redes</w:t>
            </w:r>
          </w:p>
        </w:tc>
        <w:tc>
          <w:tcPr>
            <w:tcW w:type="dxa" w:w="1000"/>
            <w:tcMar>
              <w:top w:type="dxa" w:w="80"/>
              <w:left w:type="dxa" w:w="100"/>
              <w:bottom w:type="dxa" w:w="80"/>
              <w:right w:type="dxa" w:w="100"/>
            </w:tcMar>
          </w:tcPr>
          <w:p>
            <w:r>
              <w:rPr>
                <w:b w:val="false"/>
                <w:bCs w:val="false"/>
                <w:sz w:val="19"/>
                <w:szCs w:val="19"/>
              </w:rPr>
              <w:t xml:space="preserve">varias</w:t>
            </w:r>
          </w:p>
        </w:tc>
        <w:tc>
          <w:tcPr>
            <w:tcW w:type="dxa" w:w="3600"/>
            <w:tcMar>
              <w:top w:type="dxa" w:w="80"/>
              <w:left w:type="dxa" w:w="100"/>
              <w:bottom w:type="dxa" w:w="80"/>
              <w:right w:type="dxa" w:w="100"/>
            </w:tcMar>
          </w:tcPr>
          <w:p>
            <w:r>
              <w:rPr>
                <w:b w:val="false"/>
                <w:bCs w:val="false"/>
                <w:sz w:val="19"/>
                <w:szCs w:val="19"/>
              </w:rPr>
              <w:t xml:space="preserve">"Esto indica que el curso es básico"</w:t>
            </w:r>
          </w:p>
        </w:tc>
      </w:tr>
    </w:tbl>
    <w:p>
      <w:pPr>
        <w:spacing w:after="120"/>
      </w:pPr>
    </w:p>
    <w:p>
      <w:pPr>
        <w:spacing w:after="80"/>
      </w:pPr>
      <w:r>
        <w:rPr>
          <w:b/>
          <w:bCs/>
          <w:color w:val="1F4E78"/>
        </w:rPr>
        <w:t xml:space="preserve">Recomendación: </w:t>
      </w:r>
      <w:r>
        <w:t xml:space="preserve">Antes de postular, revise el temario completo del curso. Si el contenido corresponde a lo que ya se ve en primer o segundo semestre, o está dirigido a "usuarios que no conocen de tecnología", busque un curso de nivel intermedio-avanzado en la misma temática.</w:t>
      </w:r>
    </w:p>
    <w:p>
      <w:pPr>
        <w:spacing w:after="320"/>
      </w:pPr>
      <w:r>
        <w:rPr>
          <w:i/>
          <w:iCs/>
          <w:color w:val="595959"/>
          <w:sz w:val="19"/>
          <w:szCs w:val="19"/>
        </w:rPr>
        <w:t xml:space="preserve">Ver Capítulo 7 para el listado completo de entidades cuyos cursos han sido rechazados por esta razón.</w:t>
      </w:r>
    </w:p>
    <w:p>
      <w:pPr>
        <w:pStyle w:val="Heading2"/>
        <w:spacing w:after="120" w:before="280"/>
      </w:pPr>
      <w:r>
        <w:t xml:space="preserve">4.3  Confusión entre "Curso" y "Certificación Técnica"</w:t>
      </w:r>
    </w:p>
    <w:p>
      <w:pPr>
        <w:spacing w:after="160"/>
        <w:jc w:val="both"/>
      </w:pPr>
      <w:r>
        <w:rPr>
          <w:b/>
          <w:bCs/>
        </w:rPr>
        <w:t xml:space="preserve">44 solicitudes rechazadas (10,9 % del total). </w:t>
      </w:r>
      <w:r>
        <w:t xml:space="preserve">El estudiante reporta como Certificación Técnica algo que, según la definición institucional (numeral 3.2), en realidad es un Curso: un programa de aprendizaje por módulos que entrega un certificado de finalización, no el resultado de un examen estandarizado.</w:t>
      </w:r>
    </w:p>
    <w:tbl>
      <w:tblPr>
        <w:tblW w:type="dxa" w:w="10600"/>
        <w:tblBorders>
          <w:top w:val="single" w:color="auto" w:sz="4"/>
          <w:left w:val="single" w:color="auto" w:sz="4"/>
          <w:bottom w:val="single" w:color="auto" w:sz="4"/>
          <w:right w:val="single" w:color="auto" w:sz="4"/>
          <w:insideH w:val="single" w:color="auto" w:sz="4"/>
          <w:insideV w:val="single" w:color="auto" w:sz="4"/>
        </w:tblBorders>
      </w:tblPr>
      <w:tblGrid>
        <w:gridCol w:w="2400"/>
        <w:gridCol w:w="3600"/>
        <w:gridCol w:w="1000"/>
        <w:gridCol w:w="3600"/>
      </w:tblGrid>
      <w:tr>
        <w:trPr>
          <w:tblHeader/>
        </w:trPr>
        <w:tc>
          <w:tcPr>
            <w:tcW w:type="dxa" w:w="2400"/>
            <w:shd w:fill="1F4E78" w:val="clear"/>
            <w:tcMar>
              <w:top w:type="dxa" w:w="80"/>
              <w:left w:type="dxa" w:w="100"/>
              <w:bottom w:type="dxa" w:w="80"/>
              <w:right w:type="dxa" w:w="100"/>
            </w:tcMar>
          </w:tcPr>
          <w:p>
            <w:r>
              <w:rPr>
                <w:b/>
                <w:bCs/>
                <w:color w:val="FFFFFF"/>
                <w:sz w:val="19"/>
                <w:szCs w:val="19"/>
              </w:rPr>
              <w:t xml:space="preserve">Entidad</w:t>
            </w:r>
          </w:p>
        </w:tc>
        <w:tc>
          <w:tcPr>
            <w:tcW w:type="dxa" w:w="3600"/>
            <w:shd w:fill="1F4E78" w:val="clear"/>
            <w:tcMar>
              <w:top w:type="dxa" w:w="80"/>
              <w:left w:type="dxa" w:w="100"/>
              <w:bottom w:type="dxa" w:w="80"/>
              <w:right w:type="dxa" w:w="100"/>
            </w:tcMar>
          </w:tcPr>
          <w:p>
            <w:r>
              <w:rPr>
                <w:b/>
                <w:bCs/>
                <w:color w:val="FFFFFF"/>
                <w:sz w:val="19"/>
                <w:szCs w:val="19"/>
              </w:rPr>
              <w:t xml:space="preserve">Actividad postulada</w:t>
            </w:r>
          </w:p>
        </w:tc>
        <w:tc>
          <w:tcPr>
            <w:tcW w:type="dxa" w:w="1000"/>
            <w:shd w:fill="1F4E78" w:val="clear"/>
            <w:tcMar>
              <w:top w:type="dxa" w:w="80"/>
              <w:left w:type="dxa" w:w="100"/>
              <w:bottom w:type="dxa" w:w="80"/>
              <w:right w:type="dxa" w:w="100"/>
            </w:tcMar>
          </w:tcPr>
          <w:p>
            <w:r>
              <w:rPr>
                <w:b/>
                <w:bCs/>
                <w:color w:val="FFFFFF"/>
                <w:sz w:val="19"/>
                <w:szCs w:val="19"/>
              </w:rPr>
              <w:t xml:space="preserve">Horas</w:t>
            </w:r>
          </w:p>
        </w:tc>
        <w:tc>
          <w:tcPr>
            <w:tcW w:type="dxa" w:w="3600"/>
            <w:shd w:fill="1F4E78" w:val="clear"/>
            <w:tcMar>
              <w:top w:type="dxa" w:w="80"/>
              <w:left w:type="dxa" w:w="100"/>
              <w:bottom w:type="dxa" w:w="80"/>
              <w:right w:type="dxa" w:w="100"/>
            </w:tcMar>
          </w:tcPr>
          <w:p>
            <w:r>
              <w:rPr>
                <w:b/>
                <w:bCs/>
                <w:color w:val="FFFFFF"/>
                <w:sz w:val="19"/>
                <w:szCs w:val="19"/>
              </w:rPr>
              <w:t xml:space="preserve">Motivo del rechazo (texto real)</w:t>
            </w:r>
          </w:p>
        </w:tc>
      </w:tr>
      <w:tr>
        <w:tc>
          <w:tcPr>
            <w:tcW w:type="dxa" w:w="2400"/>
            <w:tcMar>
              <w:top w:type="dxa" w:w="80"/>
              <w:left w:type="dxa" w:w="100"/>
              <w:bottom w:type="dxa" w:w="80"/>
              <w:right w:type="dxa" w:w="100"/>
            </w:tcMar>
          </w:tcPr>
          <w:p>
            <w:r>
              <w:rPr>
                <w:b w:val="false"/>
                <w:bCs w:val="false"/>
                <w:sz w:val="19"/>
                <w:szCs w:val="19"/>
              </w:rPr>
              <w:t xml:space="preserve">Udemy</w:t>
            </w:r>
          </w:p>
        </w:tc>
        <w:tc>
          <w:tcPr>
            <w:tcW w:type="dxa" w:w="3600"/>
            <w:tcMar>
              <w:top w:type="dxa" w:w="80"/>
              <w:left w:type="dxa" w:w="100"/>
              <w:bottom w:type="dxa" w:w="80"/>
              <w:right w:type="dxa" w:w="100"/>
            </w:tcMar>
          </w:tcPr>
          <w:p>
            <w:r>
              <w:rPr>
                <w:b w:val="false"/>
                <w:bCs w:val="false"/>
                <w:sz w:val="19"/>
                <w:szCs w:val="19"/>
              </w:rPr>
              <w:t xml:space="preserve">"El mejor y más completo curso de Java en todo Udemy"</w:t>
            </w:r>
          </w:p>
        </w:tc>
        <w:tc>
          <w:tcPr>
            <w:tcW w:type="dxa" w:w="1000"/>
            <w:tcMar>
              <w:top w:type="dxa" w:w="80"/>
              <w:left w:type="dxa" w:w="100"/>
              <w:bottom w:type="dxa" w:w="80"/>
              <w:right w:type="dxa" w:w="100"/>
            </w:tcMar>
          </w:tcPr>
          <w:p>
            <w:r>
              <w:rPr>
                <w:b w:val="false"/>
                <w:bCs w:val="false"/>
                <w:sz w:val="19"/>
                <w:szCs w:val="19"/>
              </w:rPr>
              <w:t xml:space="preserve">156</w:t>
            </w:r>
          </w:p>
        </w:tc>
        <w:tc>
          <w:tcPr>
            <w:tcW w:type="dxa" w:w="3600"/>
            <w:tcMar>
              <w:top w:type="dxa" w:w="80"/>
              <w:left w:type="dxa" w:w="100"/>
              <w:bottom w:type="dxa" w:w="80"/>
              <w:right w:type="dxa" w:w="100"/>
            </w:tcMar>
          </w:tcPr>
          <w:p>
            <w:r>
              <w:rPr>
                <w:b w:val="false"/>
                <w:bCs w:val="false"/>
                <w:sz w:val="19"/>
                <w:szCs w:val="19"/>
              </w:rPr>
              <w:t xml:space="preserve">"Esto es un curso, no una certificación"</w:t>
            </w:r>
          </w:p>
        </w:tc>
      </w:tr>
      <w:tr>
        <w:tc>
          <w:tcPr>
            <w:tcW w:type="dxa" w:w="2400"/>
            <w:shd w:fill="F2F2F2" w:val="clear"/>
            <w:tcMar>
              <w:top w:type="dxa" w:w="80"/>
              <w:left w:type="dxa" w:w="100"/>
              <w:bottom w:type="dxa" w:w="80"/>
              <w:right w:type="dxa" w:w="100"/>
            </w:tcMar>
          </w:tcPr>
          <w:p>
            <w:r>
              <w:rPr>
                <w:b w:val="false"/>
                <w:bCs w:val="false"/>
                <w:sz w:val="19"/>
                <w:szCs w:val="19"/>
              </w:rPr>
              <w:t xml:space="preserve">Udemy</w:t>
            </w:r>
          </w:p>
        </w:tc>
        <w:tc>
          <w:tcPr>
            <w:tcW w:type="dxa" w:w="3600"/>
            <w:shd w:fill="F2F2F2" w:val="clear"/>
            <w:tcMar>
              <w:top w:type="dxa" w:w="80"/>
              <w:left w:type="dxa" w:w="100"/>
              <w:bottom w:type="dxa" w:w="80"/>
              <w:right w:type="dxa" w:w="100"/>
            </w:tcMar>
          </w:tcPr>
          <w:p>
            <w:r>
              <w:rPr>
                <w:b w:val="false"/>
                <w:bCs w:val="false"/>
                <w:sz w:val="19"/>
                <w:szCs w:val="19"/>
              </w:rPr>
              <w:t xml:space="preserve">Sistema para restaurante en C# y SQL Server</w:t>
            </w:r>
          </w:p>
        </w:tc>
        <w:tc>
          <w:tcPr>
            <w:tcW w:type="dxa" w:w="1000"/>
            <w:shd w:fill="F2F2F2" w:val="clear"/>
            <w:tcMar>
              <w:top w:type="dxa" w:w="80"/>
              <w:left w:type="dxa" w:w="100"/>
              <w:bottom w:type="dxa" w:w="80"/>
              <w:right w:type="dxa" w:w="100"/>
            </w:tcMar>
          </w:tcPr>
          <w:p>
            <w:r>
              <w:rPr>
                <w:b w:val="false"/>
                <w:bCs w:val="false"/>
                <w:sz w:val="19"/>
                <w:szCs w:val="19"/>
              </w:rPr>
              <w:t xml:space="preserve">69</w:t>
            </w:r>
          </w:p>
        </w:tc>
        <w:tc>
          <w:tcPr>
            <w:tcW w:type="dxa" w:w="3600"/>
            <w:shd w:fill="F2F2F2" w:val="clear"/>
            <w:tcMar>
              <w:top w:type="dxa" w:w="80"/>
              <w:left w:type="dxa" w:w="100"/>
              <w:bottom w:type="dxa" w:w="80"/>
              <w:right w:type="dxa" w:w="100"/>
            </w:tcMar>
          </w:tcPr>
          <w:p>
            <w:r>
              <w:rPr>
                <w:b w:val="false"/>
                <w:bCs w:val="false"/>
                <w:sz w:val="19"/>
                <w:szCs w:val="19"/>
              </w:rPr>
              <w:t xml:space="preserve">"No es una certificación. Esto es un curso"</w:t>
            </w:r>
          </w:p>
        </w:tc>
      </w:tr>
      <w:tr>
        <w:tc>
          <w:tcPr>
            <w:tcW w:type="dxa" w:w="2400"/>
            <w:tcMar>
              <w:top w:type="dxa" w:w="80"/>
              <w:left w:type="dxa" w:w="100"/>
              <w:bottom w:type="dxa" w:w="80"/>
              <w:right w:type="dxa" w:w="100"/>
            </w:tcMar>
          </w:tcPr>
          <w:p>
            <w:r>
              <w:rPr>
                <w:b w:val="false"/>
                <w:bCs w:val="false"/>
                <w:sz w:val="19"/>
                <w:szCs w:val="19"/>
              </w:rPr>
              <w:t xml:space="preserve">Udemy (con Joseph Heidari)</w:t>
            </w:r>
          </w:p>
        </w:tc>
        <w:tc>
          <w:tcPr>
            <w:tcW w:type="dxa" w:w="3600"/>
            <w:tcMar>
              <w:top w:type="dxa" w:w="80"/>
              <w:left w:type="dxa" w:w="100"/>
              <w:bottom w:type="dxa" w:w="80"/>
              <w:right w:type="dxa" w:w="100"/>
            </w:tcMar>
          </w:tcPr>
          <w:p>
            <w:r>
              <w:rPr>
                <w:b w:val="false"/>
                <w:bCs w:val="false"/>
                <w:sz w:val="19"/>
                <w:szCs w:val="19"/>
              </w:rPr>
              <w:t xml:space="preserve">"Certificación" sobre Understanding Node.js: Core Concepts</w:t>
            </w:r>
          </w:p>
        </w:tc>
        <w:tc>
          <w:tcPr>
            <w:tcW w:type="dxa" w:w="1000"/>
            <w:tcMar>
              <w:top w:type="dxa" w:w="80"/>
              <w:left w:type="dxa" w:w="100"/>
              <w:bottom w:type="dxa" w:w="80"/>
              <w:right w:type="dxa" w:w="100"/>
            </w:tcMar>
          </w:tcPr>
          <w:p>
            <w:r>
              <w:rPr>
                <w:b w:val="false"/>
                <w:bCs w:val="false"/>
                <w:sz w:val="19"/>
                <w:szCs w:val="19"/>
              </w:rPr>
              <w:t xml:space="preserve">77</w:t>
            </w:r>
          </w:p>
        </w:tc>
        <w:tc>
          <w:tcPr>
            <w:tcW w:type="dxa" w:w="3600"/>
            <w:tcMar>
              <w:top w:type="dxa" w:w="80"/>
              <w:left w:type="dxa" w:w="100"/>
              <w:bottom w:type="dxa" w:w="80"/>
              <w:right w:type="dxa" w:w="100"/>
            </w:tcMar>
          </w:tcPr>
          <w:p>
            <w:r>
              <w:rPr>
                <w:b w:val="false"/>
                <w:bCs w:val="false"/>
                <w:sz w:val="19"/>
                <w:szCs w:val="19"/>
              </w:rPr>
              <w:t xml:space="preserve">"Eso no es una certificación. Eso es un curso"</w:t>
            </w:r>
          </w:p>
        </w:tc>
      </w:tr>
      <w:tr>
        <w:tc>
          <w:tcPr>
            <w:tcW w:type="dxa" w:w="2400"/>
            <w:shd w:fill="F2F2F2" w:val="clear"/>
            <w:tcMar>
              <w:top w:type="dxa" w:w="80"/>
              <w:left w:type="dxa" w:w="100"/>
              <w:bottom w:type="dxa" w:w="80"/>
              <w:right w:type="dxa" w:w="100"/>
            </w:tcMar>
          </w:tcPr>
          <w:p>
            <w:r>
              <w:rPr>
                <w:b w:val="false"/>
                <w:bCs w:val="false"/>
                <w:sz w:val="19"/>
                <w:szCs w:val="19"/>
              </w:rPr>
              <w:t xml:space="preserve">Google Cloud (Coursera)</w:t>
            </w:r>
          </w:p>
        </w:tc>
        <w:tc>
          <w:tcPr>
            <w:tcW w:type="dxa" w:w="3600"/>
            <w:shd w:fill="F2F2F2" w:val="clear"/>
            <w:tcMar>
              <w:top w:type="dxa" w:w="80"/>
              <w:left w:type="dxa" w:w="100"/>
              <w:bottom w:type="dxa" w:w="80"/>
              <w:right w:type="dxa" w:w="100"/>
            </w:tcMar>
          </w:tcPr>
          <w:p>
            <w:r>
              <w:rPr>
                <w:b w:val="false"/>
                <w:bCs w:val="false"/>
                <w:sz w:val="19"/>
                <w:szCs w:val="19"/>
              </w:rPr>
              <w:t xml:space="preserve">Preparing for Google Cloud Certification: Cloud Engineer Professional Certificate</w:t>
            </w:r>
          </w:p>
        </w:tc>
        <w:tc>
          <w:tcPr>
            <w:tcW w:type="dxa" w:w="1000"/>
            <w:shd w:fill="F2F2F2" w:val="clear"/>
            <w:tcMar>
              <w:top w:type="dxa" w:w="80"/>
              <w:left w:type="dxa" w:w="100"/>
              <w:bottom w:type="dxa" w:w="80"/>
              <w:right w:type="dxa" w:w="100"/>
            </w:tcMar>
          </w:tcPr>
          <w:p>
            <w:r>
              <w:rPr>
                <w:b w:val="false"/>
                <w:bCs w:val="false"/>
                <w:sz w:val="19"/>
                <w:szCs w:val="19"/>
              </w:rPr>
              <w:t xml:space="preserve">—</w:t>
            </w:r>
          </w:p>
        </w:tc>
        <w:tc>
          <w:tcPr>
            <w:tcW w:type="dxa" w:w="3600"/>
            <w:shd w:fill="F2F2F2" w:val="clear"/>
            <w:tcMar>
              <w:top w:type="dxa" w:w="80"/>
              <w:left w:type="dxa" w:w="100"/>
              <w:bottom w:type="dxa" w:w="80"/>
              <w:right w:type="dxa" w:w="100"/>
            </w:tcMar>
          </w:tcPr>
          <w:p>
            <w:r>
              <w:rPr>
                <w:b w:val="false"/>
                <w:bCs w:val="false"/>
                <w:sz w:val="19"/>
                <w:szCs w:val="19"/>
              </w:rPr>
              <w:t xml:space="preserve">"Una cosa es hacer un curso para prepararse a una certificación y otra es hacer la certificación"</w:t>
            </w:r>
          </w:p>
        </w:tc>
      </w:tr>
      <w:tr>
        <w:tc>
          <w:tcPr>
            <w:tcW w:type="dxa" w:w="2400"/>
            <w:tcMar>
              <w:top w:type="dxa" w:w="80"/>
              <w:left w:type="dxa" w:w="100"/>
              <w:bottom w:type="dxa" w:w="80"/>
              <w:right w:type="dxa" w:w="100"/>
            </w:tcMar>
          </w:tcPr>
          <w:p>
            <w:r>
              <w:rPr>
                <w:b w:val="false"/>
                <w:bCs w:val="false"/>
                <w:sz w:val="19"/>
                <w:szCs w:val="19"/>
              </w:rPr>
              <w:t xml:space="preserve">DeepLearning.AI</w:t>
            </w:r>
          </w:p>
        </w:tc>
        <w:tc>
          <w:tcPr>
            <w:tcW w:type="dxa" w:w="3600"/>
            <w:tcMar>
              <w:top w:type="dxa" w:w="80"/>
              <w:left w:type="dxa" w:w="100"/>
              <w:bottom w:type="dxa" w:w="80"/>
              <w:right w:type="dxa" w:w="100"/>
            </w:tcMar>
          </w:tcPr>
          <w:p>
            <w:r>
              <w:rPr>
                <w:b w:val="false"/>
                <w:bCs w:val="false"/>
                <w:sz w:val="19"/>
                <w:szCs w:val="19"/>
              </w:rPr>
              <w:t xml:space="preserve">Programa de Data Engineering (varios módulos)</w:t>
            </w:r>
          </w:p>
        </w:tc>
        <w:tc>
          <w:tcPr>
            <w:tcW w:type="dxa" w:w="1000"/>
            <w:tcMar>
              <w:top w:type="dxa" w:w="80"/>
              <w:left w:type="dxa" w:w="100"/>
              <w:bottom w:type="dxa" w:w="80"/>
              <w:right w:type="dxa" w:w="100"/>
            </w:tcMar>
          </w:tcPr>
          <w:p>
            <w:r>
              <w:rPr>
                <w:b w:val="false"/>
                <w:bCs w:val="false"/>
                <w:sz w:val="19"/>
                <w:szCs w:val="19"/>
              </w:rPr>
              <w:t xml:space="preserve">—</w:t>
            </w:r>
          </w:p>
        </w:tc>
        <w:tc>
          <w:tcPr>
            <w:tcW w:type="dxa" w:w="3600"/>
            <w:tcMar>
              <w:top w:type="dxa" w:w="80"/>
              <w:left w:type="dxa" w:w="100"/>
              <w:bottom w:type="dxa" w:w="80"/>
              <w:right w:type="dxa" w:w="100"/>
            </w:tcMar>
          </w:tcPr>
          <w:p>
            <w:r>
              <w:rPr>
                <w:b w:val="false"/>
                <w:bCs w:val="false"/>
                <w:sz w:val="19"/>
                <w:szCs w:val="19"/>
              </w:rPr>
              <w:t xml:space="preserve">"NO es una certificación, es un curso completo estructurado por módulos"</w:t>
            </w:r>
          </w:p>
        </w:tc>
      </w:tr>
    </w:tbl>
    <w:p>
      <w:pPr>
        <w:spacing w:after="120"/>
      </w:pPr>
    </w:p>
    <w:p>
      <w:pPr>
        <w:spacing w:after="320"/>
      </w:pPr>
      <w:r>
        <w:rPr>
          <w:b/>
          <w:bCs/>
          <w:color w:val="1F4E78"/>
        </w:rPr>
        <w:t xml:space="preserve">Recomendación: </w:t>
      </w:r>
      <w:r>
        <w:t xml:space="preserve">Si el proveedor no exige presentar un examen estandarizado independiente (con nombre y código de examen verificable), repórtelo como Curso, no como Certificación Técnica, y asegúrese de que cumpla el mínimo de horas exigido.</w:t>
      </w:r>
    </w:p>
    <w:p>
      <w:pPr>
        <w:pStyle w:val="Heading2"/>
        <w:spacing w:after="120" w:before="280"/>
      </w:pPr>
      <w:r>
        <w:t xml:space="preserve">4.4  Entidad o temática que ya no se admite (vetada)</w:t>
      </w:r>
    </w:p>
    <w:p>
      <w:pPr>
        <w:spacing w:after="160"/>
        <w:jc w:val="both"/>
      </w:pPr>
      <w:r>
        <w:rPr>
          <w:b/>
          <w:bCs/>
        </w:rPr>
        <w:t xml:space="preserve">26 solicitudes rechazadas (6,5 % del total). </w:t>
      </w:r>
      <w:r>
        <w:t xml:space="preserve">Corresponde a proveedores o tipos de curso que la coordinación decidió excluir por completo, tras observar que la mayoría de su oferta es demasiado básica o se repite entre solicitudes.</w:t>
      </w:r>
    </w:p>
    <w:tbl>
      <w:tblPr>
        <w:tblW w:type="dxa" w:w="10600"/>
        <w:tblBorders>
          <w:top w:val="single" w:color="auto" w:sz="4"/>
          <w:left w:val="single" w:color="auto" w:sz="4"/>
          <w:bottom w:val="single" w:color="auto" w:sz="4"/>
          <w:right w:val="single" w:color="auto" w:sz="4"/>
          <w:insideH w:val="single" w:color="auto" w:sz="4"/>
          <w:insideV w:val="single" w:color="auto" w:sz="4"/>
        </w:tblBorders>
      </w:tblPr>
      <w:tblGrid>
        <w:gridCol w:w="2400"/>
        <w:gridCol w:w="3600"/>
        <w:gridCol w:w="1000"/>
        <w:gridCol w:w="3600"/>
      </w:tblGrid>
      <w:tr>
        <w:trPr>
          <w:tblHeader/>
        </w:trPr>
        <w:tc>
          <w:tcPr>
            <w:tcW w:type="dxa" w:w="2400"/>
            <w:shd w:fill="1F4E78" w:val="clear"/>
            <w:tcMar>
              <w:top w:type="dxa" w:w="80"/>
              <w:left w:type="dxa" w:w="100"/>
              <w:bottom w:type="dxa" w:w="80"/>
              <w:right w:type="dxa" w:w="100"/>
            </w:tcMar>
          </w:tcPr>
          <w:p>
            <w:r>
              <w:rPr>
                <w:b/>
                <w:bCs/>
                <w:color w:val="FFFFFF"/>
                <w:sz w:val="19"/>
                <w:szCs w:val="19"/>
              </w:rPr>
              <w:t xml:space="preserve">Entidad</w:t>
            </w:r>
          </w:p>
        </w:tc>
        <w:tc>
          <w:tcPr>
            <w:tcW w:type="dxa" w:w="3600"/>
            <w:shd w:fill="1F4E78" w:val="clear"/>
            <w:tcMar>
              <w:top w:type="dxa" w:w="80"/>
              <w:left w:type="dxa" w:w="100"/>
              <w:bottom w:type="dxa" w:w="80"/>
              <w:right w:type="dxa" w:w="100"/>
            </w:tcMar>
          </w:tcPr>
          <w:p>
            <w:r>
              <w:rPr>
                <w:b/>
                <w:bCs/>
                <w:color w:val="FFFFFF"/>
                <w:sz w:val="19"/>
                <w:szCs w:val="19"/>
              </w:rPr>
              <w:t xml:space="preserve">Actividad postulada</w:t>
            </w:r>
          </w:p>
        </w:tc>
        <w:tc>
          <w:tcPr>
            <w:tcW w:type="dxa" w:w="1000"/>
            <w:shd w:fill="1F4E78" w:val="clear"/>
            <w:tcMar>
              <w:top w:type="dxa" w:w="80"/>
              <w:left w:type="dxa" w:w="100"/>
              <w:bottom w:type="dxa" w:w="80"/>
              <w:right w:type="dxa" w:w="100"/>
            </w:tcMar>
          </w:tcPr>
          <w:p>
            <w:r>
              <w:rPr>
                <w:b/>
                <w:bCs/>
                <w:color w:val="FFFFFF"/>
                <w:sz w:val="19"/>
                <w:szCs w:val="19"/>
              </w:rPr>
              <w:t xml:space="preserve">Horas</w:t>
            </w:r>
          </w:p>
        </w:tc>
        <w:tc>
          <w:tcPr>
            <w:tcW w:type="dxa" w:w="3600"/>
            <w:shd w:fill="1F4E78" w:val="clear"/>
            <w:tcMar>
              <w:top w:type="dxa" w:w="80"/>
              <w:left w:type="dxa" w:w="100"/>
              <w:bottom w:type="dxa" w:w="80"/>
              <w:right w:type="dxa" w:w="100"/>
            </w:tcMar>
          </w:tcPr>
          <w:p>
            <w:r>
              <w:rPr>
                <w:b/>
                <w:bCs/>
                <w:color w:val="FFFFFF"/>
                <w:sz w:val="19"/>
                <w:szCs w:val="19"/>
              </w:rPr>
              <w:t xml:space="preserve">Motivo del rechazo (texto real)</w:t>
            </w:r>
          </w:p>
        </w:tc>
      </w:tr>
      <w:tr>
        <w:tc>
          <w:tcPr>
            <w:tcW w:type="dxa" w:w="2400"/>
            <w:tcMar>
              <w:top w:type="dxa" w:w="80"/>
              <w:left w:type="dxa" w:w="100"/>
              <w:bottom w:type="dxa" w:w="80"/>
              <w:right w:type="dxa" w:w="100"/>
            </w:tcMar>
          </w:tcPr>
          <w:p>
            <w:r>
              <w:rPr>
                <w:b w:val="false"/>
                <w:bCs w:val="false"/>
                <w:sz w:val="19"/>
                <w:szCs w:val="19"/>
              </w:rPr>
              <w:t xml:space="preserve">Fundación Carlos Slim / Capacítate para el Empleo / AvanzaTEC</w:t>
            </w:r>
          </w:p>
        </w:tc>
        <w:tc>
          <w:tcPr>
            <w:tcW w:type="dxa" w:w="3600"/>
            <w:tcMar>
              <w:top w:type="dxa" w:w="80"/>
              <w:left w:type="dxa" w:w="100"/>
              <w:bottom w:type="dxa" w:w="80"/>
              <w:right w:type="dxa" w:w="100"/>
            </w:tcMar>
          </w:tcPr>
          <w:p>
            <w:r>
              <w:rPr>
                <w:b w:val="false"/>
                <w:bCs w:val="false"/>
                <w:sz w:val="19"/>
                <w:szCs w:val="19"/>
              </w:rPr>
              <w:t xml:space="preserve">Cualquier curso de esta plataforma</w:t>
            </w:r>
          </w:p>
        </w:tc>
        <w:tc>
          <w:tcPr>
            <w:tcW w:type="dxa" w:w="1000"/>
            <w:tcMar>
              <w:top w:type="dxa" w:w="80"/>
              <w:left w:type="dxa" w:w="100"/>
              <w:bottom w:type="dxa" w:w="80"/>
              <w:right w:type="dxa" w:w="100"/>
            </w:tcMar>
          </w:tcPr>
          <w:p>
            <w:r>
              <w:rPr>
                <w:b w:val="false"/>
                <w:bCs w:val="false"/>
                <w:sz w:val="19"/>
                <w:szCs w:val="19"/>
              </w:rPr>
              <w:t xml:space="preserve">—</w:t>
            </w:r>
          </w:p>
        </w:tc>
        <w:tc>
          <w:tcPr>
            <w:tcW w:type="dxa" w:w="3600"/>
            <w:tcMar>
              <w:top w:type="dxa" w:w="80"/>
              <w:left w:type="dxa" w:w="100"/>
              <w:bottom w:type="dxa" w:w="80"/>
              <w:right w:type="dxa" w:w="100"/>
            </w:tcMar>
          </w:tcPr>
          <w:p>
            <w:r>
              <w:rPr>
                <w:b w:val="false"/>
                <w:bCs w:val="false"/>
                <w:sz w:val="19"/>
                <w:szCs w:val="19"/>
              </w:rPr>
              <w:t xml:space="preserve">"Fundación Carlos Slim vetada" (13 solicitudes distintas)</w:t>
            </w:r>
          </w:p>
        </w:tc>
      </w:tr>
      <w:tr>
        <w:tc>
          <w:tcPr>
            <w:tcW w:type="dxa" w:w="2400"/>
            <w:shd w:fill="F2F2F2" w:val="clear"/>
            <w:tcMar>
              <w:top w:type="dxa" w:w="80"/>
              <w:left w:type="dxa" w:w="100"/>
              <w:bottom w:type="dxa" w:w="80"/>
              <w:right w:type="dxa" w:w="100"/>
            </w:tcMar>
          </w:tcPr>
          <w:p>
            <w:r>
              <w:rPr>
                <w:b w:val="false"/>
                <w:bCs w:val="false"/>
                <w:sz w:val="19"/>
                <w:szCs w:val="19"/>
              </w:rPr>
              <w:t xml:space="preserve">Cisco (NetAcad)</w:t>
            </w:r>
          </w:p>
        </w:tc>
        <w:tc>
          <w:tcPr>
            <w:tcW w:type="dxa" w:w="3600"/>
            <w:shd w:fill="F2F2F2" w:val="clear"/>
            <w:tcMar>
              <w:top w:type="dxa" w:w="80"/>
              <w:left w:type="dxa" w:w="100"/>
              <w:bottom w:type="dxa" w:w="80"/>
              <w:right w:type="dxa" w:w="100"/>
            </w:tcMar>
          </w:tcPr>
          <w:p>
            <w:r>
              <w:rPr>
                <w:b w:val="false"/>
                <w:bCs w:val="false"/>
                <w:sz w:val="19"/>
                <w:szCs w:val="19"/>
              </w:rPr>
              <w:t xml:space="preserve">English for IT 1 y 2</w:t>
            </w:r>
          </w:p>
        </w:tc>
        <w:tc>
          <w:tcPr>
            <w:tcW w:type="dxa" w:w="1000"/>
            <w:shd w:fill="F2F2F2" w:val="clear"/>
            <w:tcMar>
              <w:top w:type="dxa" w:w="80"/>
              <w:left w:type="dxa" w:w="100"/>
              <w:bottom w:type="dxa" w:w="80"/>
              <w:right w:type="dxa" w:w="100"/>
            </w:tcMar>
          </w:tcPr>
          <w:p>
            <w:r>
              <w:rPr>
                <w:b w:val="false"/>
                <w:bCs w:val="false"/>
                <w:sz w:val="19"/>
                <w:szCs w:val="19"/>
              </w:rPr>
              <w:t xml:space="preserve">0–100</w:t>
            </w:r>
          </w:p>
        </w:tc>
        <w:tc>
          <w:tcPr>
            <w:tcW w:type="dxa" w:w="3600"/>
            <w:shd w:fill="F2F2F2" w:val="clear"/>
            <w:tcMar>
              <w:top w:type="dxa" w:w="80"/>
              <w:left w:type="dxa" w:w="100"/>
              <w:bottom w:type="dxa" w:w="80"/>
              <w:right w:type="dxa" w:w="100"/>
            </w:tcMar>
          </w:tcPr>
          <w:p>
            <w:r>
              <w:rPr>
                <w:b w:val="false"/>
                <w:bCs w:val="false"/>
                <w:sz w:val="19"/>
                <w:szCs w:val="19"/>
              </w:rPr>
              <w:t xml:space="preserve">"Ya no valen ahora cursos de inglés"</w:t>
            </w:r>
          </w:p>
        </w:tc>
      </w:tr>
      <w:tr>
        <w:tc>
          <w:tcPr>
            <w:tcW w:type="dxa" w:w="2400"/>
            <w:tcMar>
              <w:top w:type="dxa" w:w="80"/>
              <w:left w:type="dxa" w:w="100"/>
              <w:bottom w:type="dxa" w:w="80"/>
              <w:right w:type="dxa" w:w="100"/>
            </w:tcMar>
          </w:tcPr>
          <w:p>
            <w:r>
              <w:rPr>
                <w:b w:val="false"/>
                <w:bCs w:val="false"/>
                <w:sz w:val="19"/>
                <w:szCs w:val="19"/>
              </w:rPr>
              <w:t xml:space="preserve">SENA</w:t>
            </w:r>
          </w:p>
        </w:tc>
        <w:tc>
          <w:tcPr>
            <w:tcW w:type="dxa" w:w="3600"/>
            <w:tcMar>
              <w:top w:type="dxa" w:w="80"/>
              <w:left w:type="dxa" w:w="100"/>
              <w:bottom w:type="dxa" w:w="80"/>
              <w:right w:type="dxa" w:w="100"/>
            </w:tcMar>
          </w:tcPr>
          <w:p>
            <w:r>
              <w:rPr>
                <w:b w:val="false"/>
                <w:bCs w:val="false"/>
                <w:sz w:val="19"/>
                <w:szCs w:val="19"/>
              </w:rPr>
              <w:t xml:space="preserve">Excel Avanzado: Gestión Estratégica de Información</w:t>
            </w:r>
          </w:p>
        </w:tc>
        <w:tc>
          <w:tcPr>
            <w:tcW w:type="dxa" w:w="1000"/>
            <w:tcMar>
              <w:top w:type="dxa" w:w="80"/>
              <w:left w:type="dxa" w:w="100"/>
              <w:bottom w:type="dxa" w:w="80"/>
              <w:right w:type="dxa" w:w="100"/>
            </w:tcMar>
          </w:tcPr>
          <w:p>
            <w:r>
              <w:rPr>
                <w:b w:val="false"/>
                <w:bCs w:val="false"/>
                <w:sz w:val="19"/>
                <w:szCs w:val="19"/>
              </w:rPr>
              <w:t xml:space="preserve">48</w:t>
            </w:r>
          </w:p>
        </w:tc>
        <w:tc>
          <w:tcPr>
            <w:tcW w:type="dxa" w:w="3600"/>
            <w:tcMar>
              <w:top w:type="dxa" w:w="80"/>
              <w:left w:type="dxa" w:w="100"/>
              <w:bottom w:type="dxa" w:w="80"/>
              <w:right w:type="dxa" w:w="100"/>
            </w:tcMar>
          </w:tcPr>
          <w:p>
            <w:r>
              <w:rPr>
                <w:b w:val="false"/>
                <w:bCs w:val="false"/>
                <w:sz w:val="19"/>
                <w:szCs w:val="19"/>
              </w:rPr>
              <w:t xml:space="preserve">"Ya no se están valiendo los cursos de Excel"</w:t>
            </w:r>
          </w:p>
        </w:tc>
      </w:tr>
      <w:tr>
        <w:tc>
          <w:tcPr>
            <w:tcW w:type="dxa" w:w="2400"/>
            <w:shd w:fill="F2F2F2" w:val="clear"/>
            <w:tcMar>
              <w:top w:type="dxa" w:w="80"/>
              <w:left w:type="dxa" w:w="100"/>
              <w:bottom w:type="dxa" w:w="80"/>
              <w:right w:type="dxa" w:w="100"/>
            </w:tcMar>
          </w:tcPr>
          <w:p>
            <w:r>
              <w:rPr>
                <w:b w:val="false"/>
                <w:bCs w:val="false"/>
                <w:sz w:val="19"/>
                <w:szCs w:val="19"/>
              </w:rPr>
              <w:t xml:space="preserve">Cisco / AvanzaTEC</w:t>
            </w:r>
          </w:p>
        </w:tc>
        <w:tc>
          <w:tcPr>
            <w:tcW w:type="dxa" w:w="3600"/>
            <w:shd w:fill="F2F2F2" w:val="clear"/>
            <w:tcMar>
              <w:top w:type="dxa" w:w="80"/>
              <w:left w:type="dxa" w:w="100"/>
              <w:bottom w:type="dxa" w:w="80"/>
              <w:right w:type="dxa" w:w="100"/>
            </w:tcMar>
          </w:tcPr>
          <w:p>
            <w:r>
              <w:rPr>
                <w:b w:val="false"/>
                <w:bCs w:val="false"/>
                <w:sz w:val="19"/>
                <w:szCs w:val="19"/>
              </w:rPr>
              <w:t xml:space="preserve">Rutas básicas de redes (Ruta 3, Ruta 4, etc.)</w:t>
            </w:r>
          </w:p>
        </w:tc>
        <w:tc>
          <w:tcPr>
            <w:tcW w:type="dxa" w:w="1000"/>
            <w:shd w:fill="F2F2F2" w:val="clear"/>
            <w:tcMar>
              <w:top w:type="dxa" w:w="80"/>
              <w:left w:type="dxa" w:w="100"/>
              <w:bottom w:type="dxa" w:w="80"/>
              <w:right w:type="dxa" w:w="100"/>
            </w:tcMar>
          </w:tcPr>
          <w:p>
            <w:r>
              <w:rPr>
                <w:b w:val="false"/>
                <w:bCs w:val="false"/>
                <w:sz w:val="19"/>
                <w:szCs w:val="19"/>
              </w:rPr>
              <w:t xml:space="preserve">80</w:t>
            </w:r>
          </w:p>
        </w:tc>
        <w:tc>
          <w:tcPr>
            <w:tcW w:type="dxa" w:w="3600"/>
            <w:shd w:fill="F2F2F2" w:val="clear"/>
            <w:tcMar>
              <w:top w:type="dxa" w:w="80"/>
              <w:left w:type="dxa" w:w="100"/>
              <w:bottom w:type="dxa" w:w="80"/>
              <w:right w:type="dxa" w:w="100"/>
            </w:tcMar>
          </w:tcPr>
          <w:p>
            <w:r>
              <w:rPr>
                <w:b w:val="false"/>
                <w:bCs w:val="false"/>
                <w:sz w:val="19"/>
                <w:szCs w:val="19"/>
              </w:rPr>
              <w:t xml:space="preserve">"A partir de ahora cursos básicos ya no valen para el nivel profesional"</w:t>
            </w:r>
          </w:p>
        </w:tc>
      </w:tr>
      <w:tr>
        <w:tc>
          <w:tcPr>
            <w:tcW w:type="dxa" w:w="2400"/>
            <w:tcMar>
              <w:top w:type="dxa" w:w="80"/>
              <w:left w:type="dxa" w:w="100"/>
              <w:bottom w:type="dxa" w:w="80"/>
              <w:right w:type="dxa" w:w="100"/>
            </w:tcMar>
          </w:tcPr>
          <w:p>
            <w:r>
              <w:rPr>
                <w:b w:val="false"/>
                <w:bCs w:val="false"/>
                <w:sz w:val="19"/>
                <w:szCs w:val="19"/>
              </w:rPr>
              <w:t xml:space="preserve">FreeCodeCamp.org</w:t>
            </w:r>
          </w:p>
        </w:tc>
        <w:tc>
          <w:tcPr>
            <w:tcW w:type="dxa" w:w="3600"/>
            <w:tcMar>
              <w:top w:type="dxa" w:w="80"/>
              <w:left w:type="dxa" w:w="100"/>
              <w:bottom w:type="dxa" w:w="80"/>
              <w:right w:type="dxa" w:w="100"/>
            </w:tcMar>
          </w:tcPr>
          <w:p>
            <w:r>
              <w:rPr>
                <w:b w:val="false"/>
                <w:bCs w:val="false"/>
                <w:sz w:val="19"/>
                <w:szCs w:val="19"/>
              </w:rPr>
              <w:t xml:space="preserve">JavaScript Algorithms and Data Structures (repetido)</w:t>
            </w:r>
          </w:p>
        </w:tc>
        <w:tc>
          <w:tcPr>
            <w:tcW w:type="dxa" w:w="1000"/>
            <w:tcMar>
              <w:top w:type="dxa" w:w="80"/>
              <w:left w:type="dxa" w:w="100"/>
              <w:bottom w:type="dxa" w:w="80"/>
              <w:right w:type="dxa" w:w="100"/>
            </w:tcMar>
          </w:tcPr>
          <w:p>
            <w:r>
              <w:rPr>
                <w:b w:val="false"/>
                <w:bCs w:val="false"/>
                <w:sz w:val="19"/>
                <w:szCs w:val="19"/>
              </w:rPr>
              <w:t xml:space="preserve">90</w:t>
            </w:r>
          </w:p>
        </w:tc>
        <w:tc>
          <w:tcPr>
            <w:tcW w:type="dxa" w:w="3600"/>
            <w:tcMar>
              <w:top w:type="dxa" w:w="80"/>
              <w:left w:type="dxa" w:w="100"/>
              <w:bottom w:type="dxa" w:w="80"/>
              <w:right w:type="dxa" w:w="100"/>
            </w:tcMar>
          </w:tcPr>
          <w:p>
            <w:r>
              <w:rPr>
                <w:b w:val="false"/>
                <w:bCs w:val="false"/>
                <w:sz w:val="19"/>
                <w:szCs w:val="19"/>
              </w:rPr>
              <w:t xml:space="preserve">"No vamos a valer que tome varios cursos de la misma cosa" (ya se había aprobado uno de JS/HTML)</w:t>
            </w:r>
          </w:p>
        </w:tc>
      </w:tr>
    </w:tbl>
    <w:p>
      <w:pPr>
        <w:spacing w:after="120"/>
      </w:pPr>
    </w:p>
    <w:p>
      <w:pPr>
        <w:spacing w:after="80"/>
      </w:pPr>
      <w:r>
        <w:rPr>
          <w:b/>
          <w:bCs/>
          <w:color w:val="1F4E78"/>
        </w:rPr>
        <w:t xml:space="preserve">Recomendación: </w:t>
      </w:r>
      <w:r>
        <w:t xml:space="preserve">No postule ningún curso de Fundación Carlos Slim / Capacítate para el Empleo / AvanzaTEC: está vetada en su totalidad. Tampoco postule cursos de inglés o de Excel: dejaron de ser válidos para esta modalidad.</w:t>
      </w:r>
    </w:p>
    <w:p>
      <w:pPr>
        <w:spacing w:after="320"/>
      </w:pPr>
      <w:r>
        <w:rPr>
          <w:i/>
          <w:iCs/>
          <w:color w:val="595959"/>
          <w:sz w:val="19"/>
          <w:szCs w:val="19"/>
        </w:rPr>
        <w:t xml:space="preserve">Ver Capítulo 8 para el detalle completo de entidades y temáticas ya no admitidas.</w:t>
      </w:r>
    </w:p>
    <w:p>
      <w:pPr>
        <w:pStyle w:val="Heading2"/>
        <w:spacing w:after="120" w:before="280"/>
      </w:pPr>
      <w:r>
        <w:t xml:space="preserve">4.5  Actividad fuera del área de conocimiento del programa</w:t>
      </w:r>
    </w:p>
    <w:p>
      <w:pPr>
        <w:spacing w:after="160"/>
        <w:jc w:val="both"/>
      </w:pPr>
      <w:r>
        <w:rPr>
          <w:b/>
          <w:bCs/>
        </w:rPr>
        <w:t xml:space="preserve">6 solicitudes rechazadas (1,5 % del total). </w:t>
      </w:r>
      <w:r>
        <w:t xml:space="preserve">El tema del curso no corresponde al núcleo disciplinar de Ingeniería/Tecnología en Sistematización de Datos o Telemática.</w:t>
      </w:r>
    </w:p>
    <w:tbl>
      <w:tblPr>
        <w:tblW w:type="dxa" w:w="10600"/>
        <w:tblBorders>
          <w:top w:val="single" w:color="auto" w:sz="4"/>
          <w:left w:val="single" w:color="auto" w:sz="4"/>
          <w:bottom w:val="single" w:color="auto" w:sz="4"/>
          <w:right w:val="single" w:color="auto" w:sz="4"/>
          <w:insideH w:val="single" w:color="auto" w:sz="4"/>
          <w:insideV w:val="single" w:color="auto" w:sz="4"/>
        </w:tblBorders>
      </w:tblPr>
      <w:tblGrid>
        <w:gridCol w:w="2400"/>
        <w:gridCol w:w="3600"/>
        <w:gridCol w:w="1000"/>
        <w:gridCol w:w="3600"/>
      </w:tblGrid>
      <w:tr>
        <w:trPr>
          <w:tblHeader/>
        </w:trPr>
        <w:tc>
          <w:tcPr>
            <w:tcW w:type="dxa" w:w="2400"/>
            <w:shd w:fill="1F4E78" w:val="clear"/>
            <w:tcMar>
              <w:top w:type="dxa" w:w="80"/>
              <w:left w:type="dxa" w:w="100"/>
              <w:bottom w:type="dxa" w:w="80"/>
              <w:right w:type="dxa" w:w="100"/>
            </w:tcMar>
          </w:tcPr>
          <w:p>
            <w:r>
              <w:rPr>
                <w:b/>
                <w:bCs/>
                <w:color w:val="FFFFFF"/>
                <w:sz w:val="19"/>
                <w:szCs w:val="19"/>
              </w:rPr>
              <w:t xml:space="preserve">Entidad</w:t>
            </w:r>
          </w:p>
        </w:tc>
        <w:tc>
          <w:tcPr>
            <w:tcW w:type="dxa" w:w="3600"/>
            <w:shd w:fill="1F4E78" w:val="clear"/>
            <w:tcMar>
              <w:top w:type="dxa" w:w="80"/>
              <w:left w:type="dxa" w:w="100"/>
              <w:bottom w:type="dxa" w:w="80"/>
              <w:right w:type="dxa" w:w="100"/>
            </w:tcMar>
          </w:tcPr>
          <w:p>
            <w:r>
              <w:rPr>
                <w:b/>
                <w:bCs/>
                <w:color w:val="FFFFFF"/>
                <w:sz w:val="19"/>
                <w:szCs w:val="19"/>
              </w:rPr>
              <w:t xml:space="preserve">Actividad postulada</w:t>
            </w:r>
          </w:p>
        </w:tc>
        <w:tc>
          <w:tcPr>
            <w:tcW w:type="dxa" w:w="1000"/>
            <w:shd w:fill="1F4E78" w:val="clear"/>
            <w:tcMar>
              <w:top w:type="dxa" w:w="80"/>
              <w:left w:type="dxa" w:w="100"/>
              <w:bottom w:type="dxa" w:w="80"/>
              <w:right w:type="dxa" w:w="100"/>
            </w:tcMar>
          </w:tcPr>
          <w:p>
            <w:r>
              <w:rPr>
                <w:b/>
                <w:bCs/>
                <w:color w:val="FFFFFF"/>
                <w:sz w:val="19"/>
                <w:szCs w:val="19"/>
              </w:rPr>
              <w:t xml:space="preserve">Horas</w:t>
            </w:r>
          </w:p>
        </w:tc>
        <w:tc>
          <w:tcPr>
            <w:tcW w:type="dxa" w:w="3600"/>
            <w:shd w:fill="1F4E78" w:val="clear"/>
            <w:tcMar>
              <w:top w:type="dxa" w:w="80"/>
              <w:left w:type="dxa" w:w="100"/>
              <w:bottom w:type="dxa" w:w="80"/>
              <w:right w:type="dxa" w:w="100"/>
            </w:tcMar>
          </w:tcPr>
          <w:p>
            <w:r>
              <w:rPr>
                <w:b/>
                <w:bCs/>
                <w:color w:val="FFFFFF"/>
                <w:sz w:val="19"/>
                <w:szCs w:val="19"/>
              </w:rPr>
              <w:t xml:space="preserve">Motivo del rechazo (texto real)</w:t>
            </w:r>
          </w:p>
        </w:tc>
      </w:tr>
      <w:tr>
        <w:tc>
          <w:tcPr>
            <w:tcW w:type="dxa" w:w="2400"/>
            <w:tcMar>
              <w:top w:type="dxa" w:w="80"/>
              <w:left w:type="dxa" w:w="100"/>
              <w:bottom w:type="dxa" w:w="80"/>
              <w:right w:type="dxa" w:w="100"/>
            </w:tcMar>
          </w:tcPr>
          <w:p>
            <w:r>
              <w:rPr>
                <w:b w:val="false"/>
                <w:bCs w:val="false"/>
                <w:sz w:val="19"/>
                <w:szCs w:val="19"/>
              </w:rPr>
              <w:t xml:space="preserve">Centro Colombo Americano</w:t>
            </w:r>
          </w:p>
        </w:tc>
        <w:tc>
          <w:tcPr>
            <w:tcW w:type="dxa" w:w="3600"/>
            <w:tcMar>
              <w:top w:type="dxa" w:w="80"/>
              <w:left w:type="dxa" w:w="100"/>
              <w:bottom w:type="dxa" w:w="80"/>
              <w:right w:type="dxa" w:w="100"/>
            </w:tcMar>
          </w:tcPr>
          <w:p>
            <w:r>
              <w:rPr>
                <w:b w:val="false"/>
                <w:bCs w:val="false"/>
                <w:sz w:val="19"/>
                <w:szCs w:val="19"/>
              </w:rPr>
              <w:t xml:space="preserve">Curso de inglés (228 horas)</w:t>
            </w:r>
          </w:p>
        </w:tc>
        <w:tc>
          <w:tcPr>
            <w:tcW w:type="dxa" w:w="1000"/>
            <w:tcMar>
              <w:top w:type="dxa" w:w="80"/>
              <w:left w:type="dxa" w:w="100"/>
              <w:bottom w:type="dxa" w:w="80"/>
              <w:right w:type="dxa" w:w="100"/>
            </w:tcMar>
          </w:tcPr>
          <w:p>
            <w:r>
              <w:rPr>
                <w:b w:val="false"/>
                <w:bCs w:val="false"/>
                <w:sz w:val="19"/>
                <w:szCs w:val="19"/>
              </w:rPr>
              <w:t xml:space="preserve">228</w:t>
            </w:r>
          </w:p>
        </w:tc>
        <w:tc>
          <w:tcPr>
            <w:tcW w:type="dxa" w:w="3600"/>
            <w:tcMar>
              <w:top w:type="dxa" w:w="80"/>
              <w:left w:type="dxa" w:w="100"/>
              <w:bottom w:type="dxa" w:w="80"/>
              <w:right w:type="dxa" w:w="100"/>
            </w:tcMar>
          </w:tcPr>
          <w:p>
            <w:r>
              <w:rPr>
                <w:b w:val="false"/>
                <w:bCs w:val="false"/>
                <w:sz w:val="19"/>
                <w:szCs w:val="19"/>
              </w:rPr>
              <w:t xml:space="preserve">"No aplica porque pertenece a otra área distinta del proyecto de grado"</w:t>
            </w:r>
          </w:p>
        </w:tc>
      </w:tr>
      <w:tr>
        <w:tc>
          <w:tcPr>
            <w:tcW w:type="dxa" w:w="2400"/>
            <w:shd w:fill="F2F2F2" w:val="clear"/>
            <w:tcMar>
              <w:top w:type="dxa" w:w="80"/>
              <w:left w:type="dxa" w:w="100"/>
              <w:bottom w:type="dxa" w:w="80"/>
              <w:right w:type="dxa" w:w="100"/>
            </w:tcMar>
          </w:tcPr>
          <w:p>
            <w:r>
              <w:rPr>
                <w:b w:val="false"/>
                <w:bCs w:val="false"/>
                <w:sz w:val="19"/>
                <w:szCs w:val="19"/>
              </w:rPr>
              <w:t xml:space="preserve">Politécnico Superior de Colombia</w:t>
            </w:r>
          </w:p>
        </w:tc>
        <w:tc>
          <w:tcPr>
            <w:tcW w:type="dxa" w:w="3600"/>
            <w:shd w:fill="F2F2F2" w:val="clear"/>
            <w:tcMar>
              <w:top w:type="dxa" w:w="80"/>
              <w:left w:type="dxa" w:w="100"/>
              <w:bottom w:type="dxa" w:w="80"/>
              <w:right w:type="dxa" w:w="100"/>
            </w:tcMar>
          </w:tcPr>
          <w:p>
            <w:r>
              <w:rPr>
                <w:b w:val="false"/>
                <w:bCs w:val="false"/>
                <w:sz w:val="19"/>
                <w:szCs w:val="19"/>
              </w:rPr>
              <w:t xml:space="preserve">Diplomado en Gestión de Documentos y Archivos</w:t>
            </w:r>
          </w:p>
        </w:tc>
        <w:tc>
          <w:tcPr>
            <w:tcW w:type="dxa" w:w="1000"/>
            <w:shd w:fill="F2F2F2" w:val="clear"/>
            <w:tcMar>
              <w:top w:type="dxa" w:w="80"/>
              <w:left w:type="dxa" w:w="100"/>
              <w:bottom w:type="dxa" w:w="80"/>
              <w:right w:type="dxa" w:w="100"/>
            </w:tcMar>
          </w:tcPr>
          <w:p>
            <w:r>
              <w:rPr>
                <w:b w:val="false"/>
                <w:bCs w:val="false"/>
                <w:sz w:val="19"/>
                <w:szCs w:val="19"/>
              </w:rPr>
              <w:t xml:space="preserve">120</w:t>
            </w:r>
          </w:p>
        </w:tc>
        <w:tc>
          <w:tcPr>
            <w:tcW w:type="dxa" w:w="3600"/>
            <w:shd w:fill="F2F2F2" w:val="clear"/>
            <w:tcMar>
              <w:top w:type="dxa" w:w="80"/>
              <w:left w:type="dxa" w:w="100"/>
              <w:bottom w:type="dxa" w:w="80"/>
              <w:right w:type="dxa" w:w="100"/>
            </w:tcMar>
          </w:tcPr>
          <w:p>
            <w:r>
              <w:rPr>
                <w:b w:val="false"/>
                <w:bCs w:val="false"/>
                <w:sz w:val="19"/>
                <w:szCs w:val="19"/>
              </w:rPr>
              <w:t xml:space="preserve">"No es pertinente el área de conocimiento"</w:t>
            </w:r>
          </w:p>
        </w:tc>
      </w:tr>
      <w:tr>
        <w:tc>
          <w:tcPr>
            <w:tcW w:type="dxa" w:w="2400"/>
            <w:tcMar>
              <w:top w:type="dxa" w:w="80"/>
              <w:left w:type="dxa" w:w="100"/>
              <w:bottom w:type="dxa" w:w="80"/>
              <w:right w:type="dxa" w:w="100"/>
            </w:tcMar>
          </w:tcPr>
          <w:p>
            <w:r>
              <w:rPr>
                <w:b w:val="false"/>
                <w:bCs w:val="false"/>
                <w:sz w:val="19"/>
                <w:szCs w:val="19"/>
              </w:rPr>
              <w:t xml:space="preserve">Politécnico Superior de Colombia</w:t>
            </w:r>
          </w:p>
        </w:tc>
        <w:tc>
          <w:tcPr>
            <w:tcW w:type="dxa" w:w="3600"/>
            <w:tcMar>
              <w:top w:type="dxa" w:w="80"/>
              <w:left w:type="dxa" w:w="100"/>
              <w:bottom w:type="dxa" w:w="80"/>
              <w:right w:type="dxa" w:w="100"/>
            </w:tcMar>
          </w:tcPr>
          <w:p>
            <w:r>
              <w:rPr>
                <w:b w:val="false"/>
                <w:bCs w:val="false"/>
                <w:sz w:val="19"/>
                <w:szCs w:val="19"/>
              </w:rPr>
              <w:t xml:space="preserve">Diplomado en Docencia y Didáctica Universitaria</w:t>
            </w:r>
          </w:p>
        </w:tc>
        <w:tc>
          <w:tcPr>
            <w:tcW w:type="dxa" w:w="1000"/>
            <w:tcMar>
              <w:top w:type="dxa" w:w="80"/>
              <w:left w:type="dxa" w:w="100"/>
              <w:bottom w:type="dxa" w:w="80"/>
              <w:right w:type="dxa" w:w="100"/>
            </w:tcMar>
          </w:tcPr>
          <w:p>
            <w:r>
              <w:rPr>
                <w:b w:val="false"/>
                <w:bCs w:val="false"/>
                <w:sz w:val="19"/>
                <w:szCs w:val="19"/>
              </w:rPr>
              <w:t xml:space="preserve">120</w:t>
            </w:r>
          </w:p>
        </w:tc>
        <w:tc>
          <w:tcPr>
            <w:tcW w:type="dxa" w:w="3600"/>
            <w:tcMar>
              <w:top w:type="dxa" w:w="80"/>
              <w:left w:type="dxa" w:w="100"/>
              <w:bottom w:type="dxa" w:w="80"/>
              <w:right w:type="dxa" w:w="100"/>
            </w:tcMar>
          </w:tcPr>
          <w:p>
            <w:r>
              <w:rPr>
                <w:b w:val="false"/>
                <w:bCs w:val="false"/>
                <w:sz w:val="19"/>
                <w:szCs w:val="19"/>
              </w:rPr>
              <w:t xml:space="preserve">"No es pertinente el área de conocimiento"</w:t>
            </w:r>
          </w:p>
        </w:tc>
      </w:tr>
      <w:tr>
        <w:tc>
          <w:tcPr>
            <w:tcW w:type="dxa" w:w="2400"/>
            <w:shd w:fill="F2F2F2" w:val="clear"/>
            <w:tcMar>
              <w:top w:type="dxa" w:w="80"/>
              <w:left w:type="dxa" w:w="100"/>
              <w:bottom w:type="dxa" w:w="80"/>
              <w:right w:type="dxa" w:w="100"/>
            </w:tcMar>
          </w:tcPr>
          <w:p>
            <w:r>
              <w:rPr>
                <w:b w:val="false"/>
                <w:bCs w:val="false"/>
                <w:sz w:val="19"/>
                <w:szCs w:val="19"/>
              </w:rPr>
              <w:t xml:space="preserve">Google Actívate</w:t>
            </w:r>
          </w:p>
        </w:tc>
        <w:tc>
          <w:tcPr>
            <w:tcW w:type="dxa" w:w="3600"/>
            <w:shd w:fill="F2F2F2" w:val="clear"/>
            <w:tcMar>
              <w:top w:type="dxa" w:w="80"/>
              <w:left w:type="dxa" w:w="100"/>
              <w:bottom w:type="dxa" w:w="80"/>
              <w:right w:type="dxa" w:w="100"/>
            </w:tcMar>
          </w:tcPr>
          <w:p>
            <w:r>
              <w:rPr>
                <w:b w:val="false"/>
                <w:bCs w:val="false"/>
                <w:sz w:val="19"/>
                <w:szCs w:val="19"/>
              </w:rPr>
              <w:t xml:space="preserve">Fundamentos de Marketing Digital</w:t>
            </w:r>
          </w:p>
        </w:tc>
        <w:tc>
          <w:tcPr>
            <w:tcW w:type="dxa" w:w="1000"/>
            <w:shd w:fill="F2F2F2" w:val="clear"/>
            <w:tcMar>
              <w:top w:type="dxa" w:w="80"/>
              <w:left w:type="dxa" w:w="100"/>
              <w:bottom w:type="dxa" w:w="80"/>
              <w:right w:type="dxa" w:w="100"/>
            </w:tcMar>
          </w:tcPr>
          <w:p>
            <w:r>
              <w:rPr>
                <w:b w:val="false"/>
                <w:bCs w:val="false"/>
                <w:sz w:val="19"/>
                <w:szCs w:val="19"/>
              </w:rPr>
              <w:t xml:space="preserve">40</w:t>
            </w:r>
          </w:p>
        </w:tc>
        <w:tc>
          <w:tcPr>
            <w:tcW w:type="dxa" w:w="3600"/>
            <w:shd w:fill="F2F2F2" w:val="clear"/>
            <w:tcMar>
              <w:top w:type="dxa" w:w="80"/>
              <w:left w:type="dxa" w:w="100"/>
              <w:bottom w:type="dxa" w:w="80"/>
              <w:right w:type="dxa" w:w="100"/>
            </w:tcMar>
          </w:tcPr>
          <w:p>
            <w:r>
              <w:rPr>
                <w:b w:val="false"/>
                <w:bCs w:val="false"/>
                <w:sz w:val="19"/>
                <w:szCs w:val="19"/>
              </w:rPr>
              <w:t xml:space="preserve">"Marketing es fuera de contexto... pertenece a otra carrera"</w:t>
            </w:r>
          </w:p>
        </w:tc>
      </w:tr>
    </w:tbl>
    <w:p>
      <w:pPr>
        <w:spacing w:after="120"/>
      </w:pPr>
    </w:p>
    <w:p>
      <w:pPr>
        <w:spacing w:after="320"/>
      </w:pPr>
      <w:r>
        <w:rPr>
          <w:b/>
          <w:bCs/>
          <w:color w:val="1F4E78"/>
        </w:rPr>
        <w:t xml:space="preserve">Recomendación: </w:t>
      </w:r>
      <w:r>
        <w:t xml:space="preserve">Aunque el curso tenga muchas horas y un certificado de una entidad reconocida, si el tema no es de Ingeniería/Tecnología en Sistemas o Telemática, no será aprobado. Consulte previamente con la coordinación si tiene dudas sobre la pertinencia de un tema.</w:t>
      </w:r>
    </w:p>
    <w:p>
      <w:pPr>
        <w:pStyle w:val="Heading2"/>
        <w:spacing w:after="120" w:before="280"/>
      </w:pPr>
      <w:r>
        <w:t xml:space="preserve">4.6  Información incompleta en la solicitud</w:t>
      </w:r>
    </w:p>
    <w:p>
      <w:pPr>
        <w:spacing w:after="160"/>
        <w:jc w:val="both"/>
      </w:pPr>
      <w:r>
        <w:rPr>
          <w:b/>
          <w:bCs/>
        </w:rPr>
        <w:t xml:space="preserve">8 solicitudes rechazadas (2,0 % del total). </w:t>
      </w:r>
      <w:r>
        <w:t xml:space="preserve">La solicitud no incluye datos obligatorios: dirección web del curso, horas dedicadas a un semillero/grupo de investigación, o el tema del producto entregado (artículo, ponencia, etc.).</w:t>
      </w:r>
    </w:p>
    <w:tbl>
      <w:tblPr>
        <w:tblW w:type="dxa" w:w="10600"/>
        <w:tblBorders>
          <w:top w:val="single" w:color="auto" w:sz="4"/>
          <w:left w:val="single" w:color="auto" w:sz="4"/>
          <w:bottom w:val="single" w:color="auto" w:sz="4"/>
          <w:right w:val="single" w:color="auto" w:sz="4"/>
          <w:insideH w:val="single" w:color="auto" w:sz="4"/>
          <w:insideV w:val="single" w:color="auto" w:sz="4"/>
        </w:tblBorders>
      </w:tblPr>
      <w:tblGrid>
        <w:gridCol w:w="2400"/>
        <w:gridCol w:w="3600"/>
        <w:gridCol w:w="1000"/>
        <w:gridCol w:w="3600"/>
      </w:tblGrid>
      <w:tr>
        <w:trPr>
          <w:tblHeader/>
        </w:trPr>
        <w:tc>
          <w:tcPr>
            <w:tcW w:type="dxa" w:w="2400"/>
            <w:shd w:fill="1F4E78" w:val="clear"/>
            <w:tcMar>
              <w:top w:type="dxa" w:w="80"/>
              <w:left w:type="dxa" w:w="100"/>
              <w:bottom w:type="dxa" w:w="80"/>
              <w:right w:type="dxa" w:w="100"/>
            </w:tcMar>
          </w:tcPr>
          <w:p>
            <w:r>
              <w:rPr>
                <w:b/>
                <w:bCs/>
                <w:color w:val="FFFFFF"/>
                <w:sz w:val="19"/>
                <w:szCs w:val="19"/>
              </w:rPr>
              <w:t xml:space="preserve">Entidad</w:t>
            </w:r>
          </w:p>
        </w:tc>
        <w:tc>
          <w:tcPr>
            <w:tcW w:type="dxa" w:w="3600"/>
            <w:shd w:fill="1F4E78" w:val="clear"/>
            <w:tcMar>
              <w:top w:type="dxa" w:w="80"/>
              <w:left w:type="dxa" w:w="100"/>
              <w:bottom w:type="dxa" w:w="80"/>
              <w:right w:type="dxa" w:w="100"/>
            </w:tcMar>
          </w:tcPr>
          <w:p>
            <w:r>
              <w:rPr>
                <w:b/>
                <w:bCs/>
                <w:color w:val="FFFFFF"/>
                <w:sz w:val="19"/>
                <w:szCs w:val="19"/>
              </w:rPr>
              <w:t xml:space="preserve">Actividad postulada</w:t>
            </w:r>
          </w:p>
        </w:tc>
        <w:tc>
          <w:tcPr>
            <w:tcW w:type="dxa" w:w="1000"/>
            <w:shd w:fill="1F4E78" w:val="clear"/>
            <w:tcMar>
              <w:top w:type="dxa" w:w="80"/>
              <w:left w:type="dxa" w:w="100"/>
              <w:bottom w:type="dxa" w:w="80"/>
              <w:right w:type="dxa" w:w="100"/>
            </w:tcMar>
          </w:tcPr>
          <w:p>
            <w:r>
              <w:rPr>
                <w:b/>
                <w:bCs/>
                <w:color w:val="FFFFFF"/>
                <w:sz w:val="19"/>
                <w:szCs w:val="19"/>
              </w:rPr>
              <w:t xml:space="preserve">Horas</w:t>
            </w:r>
          </w:p>
        </w:tc>
        <w:tc>
          <w:tcPr>
            <w:tcW w:type="dxa" w:w="3600"/>
            <w:shd w:fill="1F4E78" w:val="clear"/>
            <w:tcMar>
              <w:top w:type="dxa" w:w="80"/>
              <w:left w:type="dxa" w:w="100"/>
              <w:bottom w:type="dxa" w:w="80"/>
              <w:right w:type="dxa" w:w="100"/>
            </w:tcMar>
          </w:tcPr>
          <w:p>
            <w:r>
              <w:rPr>
                <w:b/>
                <w:bCs/>
                <w:color w:val="FFFFFF"/>
                <w:sz w:val="19"/>
                <w:szCs w:val="19"/>
              </w:rPr>
              <w:t xml:space="preserve">Motivo del rechazo (texto real)</w:t>
            </w:r>
          </w:p>
        </w:tc>
      </w:tr>
      <w:tr>
        <w:tc>
          <w:tcPr>
            <w:tcW w:type="dxa" w:w="2400"/>
            <w:tcMar>
              <w:top w:type="dxa" w:w="80"/>
              <w:left w:type="dxa" w:w="100"/>
              <w:bottom w:type="dxa" w:w="80"/>
              <w:right w:type="dxa" w:w="100"/>
            </w:tcMar>
          </w:tcPr>
          <w:p>
            <w:r>
              <w:rPr>
                <w:b w:val="false"/>
                <w:bCs w:val="false"/>
                <w:sz w:val="19"/>
                <w:szCs w:val="19"/>
              </w:rPr>
              <w:t xml:space="preserve">UD</w:t>
            </w:r>
          </w:p>
        </w:tc>
        <w:tc>
          <w:tcPr>
            <w:tcW w:type="dxa" w:w="3600"/>
            <w:tcMar>
              <w:top w:type="dxa" w:w="80"/>
              <w:left w:type="dxa" w:w="100"/>
              <w:bottom w:type="dxa" w:w="80"/>
              <w:right w:type="dxa" w:w="100"/>
            </w:tcMar>
          </w:tcPr>
          <w:p>
            <w:r>
              <w:rPr>
                <w:b w:val="false"/>
                <w:bCs w:val="false"/>
                <w:sz w:val="19"/>
                <w:szCs w:val="19"/>
              </w:rPr>
              <w:t xml:space="preserve">"Aportando conocimiento de Python"</w:t>
            </w:r>
          </w:p>
        </w:tc>
        <w:tc>
          <w:tcPr>
            <w:tcW w:type="dxa" w:w="1000"/>
            <w:tcMar>
              <w:top w:type="dxa" w:w="80"/>
              <w:left w:type="dxa" w:w="100"/>
              <w:bottom w:type="dxa" w:w="80"/>
              <w:right w:type="dxa" w:w="100"/>
            </w:tcMar>
          </w:tcPr>
          <w:p>
            <w:r>
              <w:rPr>
                <w:b w:val="false"/>
                <w:bCs w:val="false"/>
                <w:sz w:val="19"/>
                <w:szCs w:val="19"/>
              </w:rPr>
              <w:t xml:space="preserve">60</w:t>
            </w:r>
          </w:p>
        </w:tc>
        <w:tc>
          <w:tcPr>
            <w:tcW w:type="dxa" w:w="3600"/>
            <w:tcMar>
              <w:top w:type="dxa" w:w="80"/>
              <w:left w:type="dxa" w:w="100"/>
              <w:bottom w:type="dxa" w:w="80"/>
              <w:right w:type="dxa" w:w="100"/>
            </w:tcMar>
          </w:tcPr>
          <w:p>
            <w:r>
              <w:rPr>
                <w:b w:val="false"/>
                <w:bCs w:val="false"/>
                <w:sz w:val="19"/>
                <w:szCs w:val="19"/>
              </w:rPr>
              <w:t xml:space="preserve">"Diligencie por favor el campo dirección web"</w:t>
            </w:r>
          </w:p>
        </w:tc>
      </w:tr>
      <w:tr>
        <w:tc>
          <w:tcPr>
            <w:tcW w:type="dxa" w:w="2400"/>
            <w:shd w:fill="F2F2F2" w:val="clear"/>
            <w:tcMar>
              <w:top w:type="dxa" w:w="80"/>
              <w:left w:type="dxa" w:w="100"/>
              <w:bottom w:type="dxa" w:w="80"/>
              <w:right w:type="dxa" w:w="100"/>
            </w:tcMar>
          </w:tcPr>
          <w:p>
            <w:r>
              <w:rPr>
                <w:b w:val="false"/>
                <w:bCs w:val="false"/>
                <w:sz w:val="19"/>
                <w:szCs w:val="19"/>
              </w:rPr>
              <w:t xml:space="preserve">Universidad Distrital – Grupo METIS</w:t>
            </w:r>
          </w:p>
        </w:tc>
        <w:tc>
          <w:tcPr>
            <w:tcW w:type="dxa" w:w="3600"/>
            <w:shd w:fill="F2F2F2" w:val="clear"/>
            <w:tcMar>
              <w:top w:type="dxa" w:w="80"/>
              <w:left w:type="dxa" w:w="100"/>
              <w:bottom w:type="dxa" w:w="80"/>
              <w:right w:type="dxa" w:w="100"/>
            </w:tcMar>
          </w:tcPr>
          <w:p>
            <w:r>
              <w:rPr>
                <w:b w:val="false"/>
                <w:bCs w:val="false"/>
                <w:sz w:val="19"/>
                <w:szCs w:val="19"/>
              </w:rPr>
              <w:t xml:space="preserve">Participación en semillero + artículo de investigación</w:t>
            </w:r>
          </w:p>
        </w:tc>
        <w:tc>
          <w:tcPr>
            <w:tcW w:type="dxa" w:w="1000"/>
            <w:shd w:fill="F2F2F2" w:val="clear"/>
            <w:tcMar>
              <w:top w:type="dxa" w:w="80"/>
              <w:left w:type="dxa" w:w="100"/>
              <w:bottom w:type="dxa" w:w="80"/>
              <w:right w:type="dxa" w:w="100"/>
            </w:tcMar>
          </w:tcPr>
          <w:p>
            <w:r>
              <w:rPr>
                <w:b w:val="false"/>
                <w:bCs w:val="false"/>
                <w:sz w:val="19"/>
                <w:szCs w:val="19"/>
              </w:rPr>
              <w:t xml:space="preserve">0</w:t>
            </w:r>
          </w:p>
        </w:tc>
        <w:tc>
          <w:tcPr>
            <w:tcW w:type="dxa" w:w="3600"/>
            <w:shd w:fill="F2F2F2" w:val="clear"/>
            <w:tcMar>
              <w:top w:type="dxa" w:w="80"/>
              <w:left w:type="dxa" w:w="100"/>
              <w:bottom w:type="dxa" w:w="80"/>
              <w:right w:type="dxa" w:w="100"/>
            </w:tcMar>
          </w:tcPr>
          <w:p>
            <w:r>
              <w:rPr>
                <w:b w:val="false"/>
                <w:bCs w:val="false"/>
                <w:sz w:val="19"/>
                <w:szCs w:val="19"/>
              </w:rPr>
              <w:t xml:space="preserve">"No explica cuántas horas va a trabajar en METIS... no dice de qué es el artículo"</w:t>
            </w:r>
          </w:p>
        </w:tc>
      </w:tr>
      <w:tr>
        <w:tc>
          <w:tcPr>
            <w:tcW w:type="dxa" w:w="2400"/>
            <w:tcMar>
              <w:top w:type="dxa" w:w="80"/>
              <w:left w:type="dxa" w:w="100"/>
              <w:bottom w:type="dxa" w:w="80"/>
              <w:right w:type="dxa" w:w="100"/>
            </w:tcMar>
          </w:tcPr>
          <w:p>
            <w:r>
              <w:rPr>
                <w:b w:val="false"/>
                <w:bCs w:val="false"/>
                <w:sz w:val="19"/>
                <w:szCs w:val="19"/>
              </w:rPr>
              <w:t xml:space="preserve">Universidad Distrital</w:t>
            </w:r>
          </w:p>
        </w:tc>
        <w:tc>
          <w:tcPr>
            <w:tcW w:type="dxa" w:w="3600"/>
            <w:tcMar>
              <w:top w:type="dxa" w:w="80"/>
              <w:left w:type="dxa" w:w="100"/>
              <w:bottom w:type="dxa" w:w="80"/>
              <w:right w:type="dxa" w:w="100"/>
            </w:tcMar>
          </w:tcPr>
          <w:p>
            <w:r>
              <w:rPr>
                <w:b w:val="false"/>
                <w:bCs w:val="false"/>
                <w:sz w:val="19"/>
                <w:szCs w:val="19"/>
              </w:rPr>
              <w:t xml:space="preserve">Participación en semillero (tesis)</w:t>
            </w:r>
          </w:p>
        </w:tc>
        <w:tc>
          <w:tcPr>
            <w:tcW w:type="dxa" w:w="1000"/>
            <w:tcMar>
              <w:top w:type="dxa" w:w="80"/>
              <w:left w:type="dxa" w:w="100"/>
              <w:bottom w:type="dxa" w:w="80"/>
              <w:right w:type="dxa" w:w="100"/>
            </w:tcMar>
          </w:tcPr>
          <w:p>
            <w:r>
              <w:rPr>
                <w:b w:val="false"/>
                <w:bCs w:val="false"/>
                <w:sz w:val="19"/>
                <w:szCs w:val="19"/>
              </w:rPr>
              <w:t xml:space="preserve">0</w:t>
            </w:r>
          </w:p>
        </w:tc>
        <w:tc>
          <w:tcPr>
            <w:tcW w:type="dxa" w:w="3600"/>
            <w:tcMar>
              <w:top w:type="dxa" w:w="80"/>
              <w:left w:type="dxa" w:w="100"/>
              <w:bottom w:type="dxa" w:w="80"/>
              <w:right w:type="dxa" w:w="100"/>
            </w:tcMar>
          </w:tcPr>
          <w:p>
            <w:r>
              <w:rPr>
                <w:b w:val="false"/>
                <w:bCs w:val="false"/>
                <w:sz w:val="19"/>
                <w:szCs w:val="19"/>
              </w:rPr>
              <w:t xml:space="preserve">"¿Cuántas horas en el grupo y haciendo qué?"</w:t>
            </w:r>
          </w:p>
        </w:tc>
      </w:tr>
      <w:tr>
        <w:tc>
          <w:tcPr>
            <w:tcW w:type="dxa" w:w="2400"/>
            <w:shd w:fill="F2F2F2" w:val="clear"/>
            <w:tcMar>
              <w:top w:type="dxa" w:w="80"/>
              <w:left w:type="dxa" w:w="100"/>
              <w:bottom w:type="dxa" w:w="80"/>
              <w:right w:type="dxa" w:w="100"/>
            </w:tcMar>
          </w:tcPr>
          <w:p>
            <w:r>
              <w:rPr>
                <w:b w:val="false"/>
                <w:bCs w:val="false"/>
                <w:sz w:val="19"/>
                <w:szCs w:val="19"/>
              </w:rPr>
              <w:t xml:space="preserve">Generation — You Employed, Inc.</w:t>
            </w:r>
          </w:p>
        </w:tc>
        <w:tc>
          <w:tcPr>
            <w:tcW w:type="dxa" w:w="3600"/>
            <w:shd w:fill="F2F2F2" w:val="clear"/>
            <w:tcMar>
              <w:top w:type="dxa" w:w="80"/>
              <w:left w:type="dxa" w:w="100"/>
              <w:bottom w:type="dxa" w:w="80"/>
              <w:right w:type="dxa" w:w="100"/>
            </w:tcMar>
          </w:tcPr>
          <w:p>
            <w:r>
              <w:rPr>
                <w:b w:val="false"/>
                <w:bCs w:val="false"/>
                <w:sz w:val="19"/>
                <w:szCs w:val="19"/>
              </w:rPr>
              <w:t xml:space="preserve">Bootcamp de desarrollo de videojuegos con Unity</w:t>
            </w:r>
          </w:p>
        </w:tc>
        <w:tc>
          <w:tcPr>
            <w:tcW w:type="dxa" w:w="1000"/>
            <w:shd w:fill="F2F2F2" w:val="clear"/>
            <w:tcMar>
              <w:top w:type="dxa" w:w="80"/>
              <w:left w:type="dxa" w:w="100"/>
              <w:bottom w:type="dxa" w:w="80"/>
              <w:right w:type="dxa" w:w="100"/>
            </w:tcMar>
          </w:tcPr>
          <w:p>
            <w:r>
              <w:rPr>
                <w:b w:val="false"/>
                <w:bCs w:val="false"/>
                <w:sz w:val="19"/>
                <w:szCs w:val="19"/>
              </w:rPr>
              <w:t xml:space="preserve">442</w:t>
            </w:r>
          </w:p>
        </w:tc>
        <w:tc>
          <w:tcPr>
            <w:tcW w:type="dxa" w:w="3600"/>
            <w:shd w:fill="F2F2F2" w:val="clear"/>
            <w:tcMar>
              <w:top w:type="dxa" w:w="80"/>
              <w:left w:type="dxa" w:w="100"/>
              <w:bottom w:type="dxa" w:w="80"/>
              <w:right w:type="dxa" w:w="100"/>
            </w:tcMar>
          </w:tcPr>
          <w:p>
            <w:r>
              <w:rPr>
                <w:b w:val="false"/>
                <w:bCs w:val="false"/>
                <w:sz w:val="19"/>
                <w:szCs w:val="19"/>
              </w:rPr>
              <w:t xml:space="preserve">"La dirección web no habla del bootcamp" (enlace genérico, no del programa específico)</w:t>
            </w:r>
          </w:p>
        </w:tc>
      </w:tr>
    </w:tbl>
    <w:p>
      <w:pPr>
        <w:spacing w:after="120"/>
      </w:pPr>
    </w:p>
    <w:p>
      <w:pPr>
        <w:spacing w:after="320"/>
      </w:pPr>
      <w:r>
        <w:rPr>
          <w:b/>
          <w:bCs/>
          <w:color w:val="1F4E78"/>
        </w:rPr>
        <w:t xml:space="preserve">Recomendación: </w:t>
      </w:r>
      <w:r>
        <w:t xml:space="preserve">Diligencie siempre la dirección web específica de la actividad (no la página principal de la entidad), y si se trata de un semillero o grupo de investigación, especifique con claridad las horas dedicadas y el producto concreto que va a entregar.</w:t>
      </w:r>
    </w:p>
    <w:p>
      <w:pPr>
        <w:pStyle w:val="Heading2"/>
        <w:spacing w:after="120" w:before="280"/>
      </w:pPr>
      <w:r>
        <w:t xml:space="preserve">4.7  Solicitud duplicada o ruta de aprendizaje fragmentada</w:t>
      </w:r>
    </w:p>
    <w:p>
      <w:pPr>
        <w:spacing w:after="160"/>
        <w:jc w:val="both"/>
      </w:pPr>
      <w:r>
        <w:rPr>
          <w:b/>
          <w:bCs/>
        </w:rPr>
        <w:t xml:space="preserve">6 solicitudes rechazadas (1,5 % del total). </w:t>
      </w:r>
      <w:r>
        <w:t xml:space="preserve">El estudiante postula la misma actividad más de una vez, o divide un mismo programa en varias solicitudes (una por cada ruta o módulo).</w:t>
      </w:r>
    </w:p>
    <w:tbl>
      <w:tblPr>
        <w:tblW w:type="dxa" w:w="10600"/>
        <w:tblBorders>
          <w:top w:val="single" w:color="auto" w:sz="4"/>
          <w:left w:val="single" w:color="auto" w:sz="4"/>
          <w:bottom w:val="single" w:color="auto" w:sz="4"/>
          <w:right w:val="single" w:color="auto" w:sz="4"/>
          <w:insideH w:val="single" w:color="auto" w:sz="4"/>
          <w:insideV w:val="single" w:color="auto" w:sz="4"/>
        </w:tblBorders>
      </w:tblPr>
      <w:tblGrid>
        <w:gridCol w:w="2400"/>
        <w:gridCol w:w="3600"/>
        <w:gridCol w:w="1000"/>
        <w:gridCol w:w="3600"/>
      </w:tblGrid>
      <w:tr>
        <w:trPr>
          <w:tblHeader/>
        </w:trPr>
        <w:tc>
          <w:tcPr>
            <w:tcW w:type="dxa" w:w="2400"/>
            <w:shd w:fill="1F4E78" w:val="clear"/>
            <w:tcMar>
              <w:top w:type="dxa" w:w="80"/>
              <w:left w:type="dxa" w:w="100"/>
              <w:bottom w:type="dxa" w:w="80"/>
              <w:right w:type="dxa" w:w="100"/>
            </w:tcMar>
          </w:tcPr>
          <w:p>
            <w:r>
              <w:rPr>
                <w:b/>
                <w:bCs/>
                <w:color w:val="FFFFFF"/>
                <w:sz w:val="19"/>
                <w:szCs w:val="19"/>
              </w:rPr>
              <w:t xml:space="preserve">Entidad</w:t>
            </w:r>
          </w:p>
        </w:tc>
        <w:tc>
          <w:tcPr>
            <w:tcW w:type="dxa" w:w="3600"/>
            <w:shd w:fill="1F4E78" w:val="clear"/>
            <w:tcMar>
              <w:top w:type="dxa" w:w="80"/>
              <w:left w:type="dxa" w:w="100"/>
              <w:bottom w:type="dxa" w:w="80"/>
              <w:right w:type="dxa" w:w="100"/>
            </w:tcMar>
          </w:tcPr>
          <w:p>
            <w:r>
              <w:rPr>
                <w:b/>
                <w:bCs/>
                <w:color w:val="FFFFFF"/>
                <w:sz w:val="19"/>
                <w:szCs w:val="19"/>
              </w:rPr>
              <w:t xml:space="preserve">Actividad postulada</w:t>
            </w:r>
          </w:p>
        </w:tc>
        <w:tc>
          <w:tcPr>
            <w:tcW w:type="dxa" w:w="1000"/>
            <w:shd w:fill="1F4E78" w:val="clear"/>
            <w:tcMar>
              <w:top w:type="dxa" w:w="80"/>
              <w:left w:type="dxa" w:w="100"/>
              <w:bottom w:type="dxa" w:w="80"/>
              <w:right w:type="dxa" w:w="100"/>
            </w:tcMar>
          </w:tcPr>
          <w:p>
            <w:r>
              <w:rPr>
                <w:b/>
                <w:bCs/>
                <w:color w:val="FFFFFF"/>
                <w:sz w:val="19"/>
                <w:szCs w:val="19"/>
              </w:rPr>
              <w:t xml:space="preserve">Horas</w:t>
            </w:r>
          </w:p>
        </w:tc>
        <w:tc>
          <w:tcPr>
            <w:tcW w:type="dxa" w:w="3600"/>
            <w:shd w:fill="1F4E78" w:val="clear"/>
            <w:tcMar>
              <w:top w:type="dxa" w:w="80"/>
              <w:left w:type="dxa" w:w="100"/>
              <w:bottom w:type="dxa" w:w="80"/>
              <w:right w:type="dxa" w:w="100"/>
            </w:tcMar>
          </w:tcPr>
          <w:p>
            <w:r>
              <w:rPr>
                <w:b/>
                <w:bCs/>
                <w:color w:val="FFFFFF"/>
                <w:sz w:val="19"/>
                <w:szCs w:val="19"/>
              </w:rPr>
              <w:t xml:space="preserve">Motivo del rechazo (texto real)</w:t>
            </w:r>
          </w:p>
        </w:tc>
      </w:tr>
      <w:tr>
        <w:tc>
          <w:tcPr>
            <w:tcW w:type="dxa" w:w="2400"/>
            <w:tcMar>
              <w:top w:type="dxa" w:w="80"/>
              <w:left w:type="dxa" w:w="100"/>
              <w:bottom w:type="dxa" w:w="80"/>
              <w:right w:type="dxa" w:w="100"/>
            </w:tcMar>
          </w:tcPr>
          <w:p>
            <w:r>
              <w:rPr>
                <w:b w:val="false"/>
                <w:bCs w:val="false"/>
                <w:sz w:val="19"/>
                <w:szCs w:val="19"/>
              </w:rPr>
              <w:t xml:space="preserve">Udemy</w:t>
            </w:r>
          </w:p>
        </w:tc>
        <w:tc>
          <w:tcPr>
            <w:tcW w:type="dxa" w:w="3600"/>
            <w:tcMar>
              <w:top w:type="dxa" w:w="80"/>
              <w:left w:type="dxa" w:w="100"/>
              <w:bottom w:type="dxa" w:w="80"/>
              <w:right w:type="dxa" w:w="100"/>
            </w:tcMar>
          </w:tcPr>
          <w:p>
            <w:r>
              <w:rPr>
                <w:b w:val="false"/>
                <w:bCs w:val="false"/>
                <w:sz w:val="19"/>
                <w:szCs w:val="19"/>
              </w:rPr>
              <w:t xml:space="preserve">"El mejor y más completo curso de Java" (postulado de nuevo)</w:t>
            </w:r>
          </w:p>
        </w:tc>
        <w:tc>
          <w:tcPr>
            <w:tcW w:type="dxa" w:w="1000"/>
            <w:tcMar>
              <w:top w:type="dxa" w:w="80"/>
              <w:left w:type="dxa" w:w="100"/>
              <w:bottom w:type="dxa" w:w="80"/>
              <w:right w:type="dxa" w:w="100"/>
            </w:tcMar>
          </w:tcPr>
          <w:p>
            <w:r>
              <w:rPr>
                <w:b w:val="false"/>
                <w:bCs w:val="false"/>
                <w:sz w:val="19"/>
                <w:szCs w:val="19"/>
              </w:rPr>
              <w:t xml:space="preserve">156</w:t>
            </w:r>
          </w:p>
        </w:tc>
        <w:tc>
          <w:tcPr>
            <w:tcW w:type="dxa" w:w="3600"/>
            <w:tcMar>
              <w:top w:type="dxa" w:w="80"/>
              <w:left w:type="dxa" w:w="100"/>
              <w:bottom w:type="dxa" w:w="80"/>
              <w:right w:type="dxa" w:w="100"/>
            </w:tcMar>
          </w:tcPr>
          <w:p>
            <w:r>
              <w:rPr>
                <w:b w:val="false"/>
                <w:bCs w:val="false"/>
                <w:sz w:val="19"/>
                <w:szCs w:val="19"/>
              </w:rPr>
              <w:t xml:space="preserve">"Repetido"</w:t>
            </w:r>
          </w:p>
        </w:tc>
      </w:tr>
      <w:tr>
        <w:tc>
          <w:tcPr>
            <w:tcW w:type="dxa" w:w="2400"/>
            <w:shd w:fill="F2F2F2" w:val="clear"/>
            <w:tcMar>
              <w:top w:type="dxa" w:w="80"/>
              <w:left w:type="dxa" w:w="100"/>
              <w:bottom w:type="dxa" w:w="80"/>
              <w:right w:type="dxa" w:w="100"/>
            </w:tcMar>
          </w:tcPr>
          <w:p>
            <w:r>
              <w:rPr>
                <w:b w:val="false"/>
                <w:bCs w:val="false"/>
                <w:sz w:val="19"/>
                <w:szCs w:val="19"/>
              </w:rPr>
              <w:t xml:space="preserve">AWS</w:t>
            </w:r>
          </w:p>
        </w:tc>
        <w:tc>
          <w:tcPr>
            <w:tcW w:type="dxa" w:w="3600"/>
            <w:shd w:fill="F2F2F2" w:val="clear"/>
            <w:tcMar>
              <w:top w:type="dxa" w:w="80"/>
              <w:left w:type="dxa" w:w="100"/>
              <w:bottom w:type="dxa" w:w="80"/>
              <w:right w:type="dxa" w:w="100"/>
            </w:tcMar>
          </w:tcPr>
          <w:p>
            <w:r>
              <w:rPr>
                <w:b w:val="false"/>
                <w:bCs w:val="false"/>
                <w:sz w:val="19"/>
                <w:szCs w:val="19"/>
              </w:rPr>
              <w:t xml:space="preserve">AWS Certified Developer – Associate (preparación)</w:t>
            </w:r>
          </w:p>
        </w:tc>
        <w:tc>
          <w:tcPr>
            <w:tcW w:type="dxa" w:w="1000"/>
            <w:shd w:fill="F2F2F2" w:val="clear"/>
            <w:tcMar>
              <w:top w:type="dxa" w:w="80"/>
              <w:left w:type="dxa" w:w="100"/>
              <w:bottom w:type="dxa" w:w="80"/>
              <w:right w:type="dxa" w:w="100"/>
            </w:tcMar>
          </w:tcPr>
          <w:p>
            <w:r>
              <w:rPr>
                <w:b w:val="false"/>
                <w:bCs w:val="false"/>
                <w:sz w:val="19"/>
                <w:szCs w:val="19"/>
              </w:rPr>
              <w:t xml:space="preserve">45</w:t>
            </w:r>
          </w:p>
        </w:tc>
        <w:tc>
          <w:tcPr>
            <w:tcW w:type="dxa" w:w="3600"/>
            <w:shd w:fill="F2F2F2" w:val="clear"/>
            <w:tcMar>
              <w:top w:type="dxa" w:w="80"/>
              <w:left w:type="dxa" w:w="100"/>
              <w:bottom w:type="dxa" w:w="80"/>
              <w:right w:type="dxa" w:w="100"/>
            </w:tcMar>
          </w:tcPr>
          <w:p>
            <w:r>
              <w:rPr>
                <w:b w:val="false"/>
                <w:bCs w:val="false"/>
                <w:sz w:val="19"/>
                <w:szCs w:val="19"/>
              </w:rPr>
              <w:t xml:space="preserve">"Repetida"</w:t>
            </w:r>
          </w:p>
        </w:tc>
      </w:tr>
      <w:tr>
        <w:tc>
          <w:tcPr>
            <w:tcW w:type="dxa" w:w="2400"/>
            <w:tcMar>
              <w:top w:type="dxa" w:w="80"/>
              <w:left w:type="dxa" w:w="100"/>
              <w:bottom w:type="dxa" w:w="80"/>
              <w:right w:type="dxa" w:w="100"/>
            </w:tcMar>
          </w:tcPr>
          <w:p>
            <w:r>
              <w:rPr>
                <w:b w:val="false"/>
                <w:bCs w:val="false"/>
                <w:sz w:val="19"/>
                <w:szCs w:val="19"/>
              </w:rPr>
              <w:t xml:space="preserve">Cisco / AvanzaTEC</w:t>
            </w:r>
          </w:p>
        </w:tc>
        <w:tc>
          <w:tcPr>
            <w:tcW w:type="dxa" w:w="3600"/>
            <w:tcMar>
              <w:top w:type="dxa" w:w="80"/>
              <w:left w:type="dxa" w:w="100"/>
              <w:bottom w:type="dxa" w:w="80"/>
              <w:right w:type="dxa" w:w="100"/>
            </w:tcMar>
          </w:tcPr>
          <w:p>
            <w:r>
              <w:rPr>
                <w:b w:val="false"/>
                <w:bCs w:val="false"/>
                <w:sz w:val="19"/>
                <w:szCs w:val="19"/>
              </w:rPr>
              <w:t xml:space="preserve">Ruta 1: Ciberseguridad</w:t>
            </w:r>
          </w:p>
        </w:tc>
        <w:tc>
          <w:tcPr>
            <w:tcW w:type="dxa" w:w="1000"/>
            <w:tcMar>
              <w:top w:type="dxa" w:w="80"/>
              <w:left w:type="dxa" w:w="100"/>
              <w:bottom w:type="dxa" w:w="80"/>
              <w:right w:type="dxa" w:w="100"/>
            </w:tcMar>
          </w:tcPr>
          <w:p>
            <w:r>
              <w:rPr>
                <w:b w:val="false"/>
                <w:bCs w:val="false"/>
                <w:sz w:val="19"/>
                <w:szCs w:val="19"/>
              </w:rPr>
              <w:t xml:space="preserve">106</w:t>
            </w:r>
          </w:p>
        </w:tc>
        <w:tc>
          <w:tcPr>
            <w:tcW w:type="dxa" w:w="3600"/>
            <w:tcMar>
              <w:top w:type="dxa" w:w="80"/>
              <w:left w:type="dxa" w:w="100"/>
              <w:bottom w:type="dxa" w:w="80"/>
              <w:right w:type="dxa" w:w="100"/>
            </w:tcMar>
          </w:tcPr>
          <w:p>
            <w:r>
              <w:rPr>
                <w:b w:val="false"/>
                <w:bCs w:val="false"/>
                <w:sz w:val="19"/>
                <w:szCs w:val="19"/>
              </w:rPr>
              <w:t xml:space="preserve">"La ruta 1 ya fue incluida en su otro ítem... todas las rutas en un solo curso"</w:t>
            </w:r>
          </w:p>
        </w:tc>
      </w:tr>
    </w:tbl>
    <w:p>
      <w:pPr>
        <w:spacing w:after="120"/>
      </w:pPr>
    </w:p>
    <w:p>
      <w:pPr>
        <w:spacing w:after="320"/>
      </w:pPr>
      <w:r>
        <w:rPr>
          <w:b/>
          <w:bCs/>
          <w:color w:val="1F4E78"/>
        </w:rPr>
        <w:t xml:space="preserve">Recomendación: </w:t>
      </w:r>
      <w:r>
        <w:t xml:space="preserve">Si un programa tiene varias rutas o partes, inclúyalas todas en una sola solicitud y sume las horas totales. No vuelva a postular una actividad que ya fue evaluada (aprobada o rechazada) con la misma descripción.</w:t>
      </w:r>
    </w:p>
    <w:p>
      <w:pPr>
        <w:pStyle w:val="Heading2"/>
        <w:spacing w:after="120" w:before="280"/>
      </w:pPr>
      <w:r>
        <w:t xml:space="preserve">4.8  Tipo de actividad mal clasificado</w:t>
      </w:r>
    </w:p>
    <w:p>
      <w:pPr>
        <w:spacing w:after="160"/>
        <w:jc w:val="both"/>
      </w:pPr>
      <w:r>
        <w:rPr>
          <w:b/>
          <w:bCs/>
        </w:rPr>
        <w:t xml:space="preserve">5 solicitudes rechazadas (1,2 % del total). </w:t>
      </w:r>
      <w:r>
        <w:t xml:space="preserve">La actividad se registró en una categoría del sistema que no corresponde a lo que realmente se hizo (por ejemplo, una Certificación Técnica reportada como "Participación en Unidad Académica", o asistencia a un evento reportada como ponencia).</w:t>
      </w:r>
    </w:p>
    <w:tbl>
      <w:tblPr>
        <w:tblW w:type="dxa" w:w="10600"/>
        <w:tblBorders>
          <w:top w:val="single" w:color="auto" w:sz="4"/>
          <w:left w:val="single" w:color="auto" w:sz="4"/>
          <w:bottom w:val="single" w:color="auto" w:sz="4"/>
          <w:right w:val="single" w:color="auto" w:sz="4"/>
          <w:insideH w:val="single" w:color="auto" w:sz="4"/>
          <w:insideV w:val="single" w:color="auto" w:sz="4"/>
        </w:tblBorders>
      </w:tblPr>
      <w:tblGrid>
        <w:gridCol w:w="2400"/>
        <w:gridCol w:w="3600"/>
        <w:gridCol w:w="1000"/>
        <w:gridCol w:w="3600"/>
      </w:tblGrid>
      <w:tr>
        <w:trPr>
          <w:tblHeader/>
        </w:trPr>
        <w:tc>
          <w:tcPr>
            <w:tcW w:type="dxa" w:w="2400"/>
            <w:shd w:fill="1F4E78" w:val="clear"/>
            <w:tcMar>
              <w:top w:type="dxa" w:w="80"/>
              <w:left w:type="dxa" w:w="100"/>
              <w:bottom w:type="dxa" w:w="80"/>
              <w:right w:type="dxa" w:w="100"/>
            </w:tcMar>
          </w:tcPr>
          <w:p>
            <w:r>
              <w:rPr>
                <w:b/>
                <w:bCs/>
                <w:color w:val="FFFFFF"/>
                <w:sz w:val="19"/>
                <w:szCs w:val="19"/>
              </w:rPr>
              <w:t xml:space="preserve">Entidad</w:t>
            </w:r>
          </w:p>
        </w:tc>
        <w:tc>
          <w:tcPr>
            <w:tcW w:type="dxa" w:w="3600"/>
            <w:shd w:fill="1F4E78" w:val="clear"/>
            <w:tcMar>
              <w:top w:type="dxa" w:w="80"/>
              <w:left w:type="dxa" w:w="100"/>
              <w:bottom w:type="dxa" w:w="80"/>
              <w:right w:type="dxa" w:w="100"/>
            </w:tcMar>
          </w:tcPr>
          <w:p>
            <w:r>
              <w:rPr>
                <w:b/>
                <w:bCs/>
                <w:color w:val="FFFFFF"/>
                <w:sz w:val="19"/>
                <w:szCs w:val="19"/>
              </w:rPr>
              <w:t xml:space="preserve">Actividad postulada</w:t>
            </w:r>
          </w:p>
        </w:tc>
        <w:tc>
          <w:tcPr>
            <w:tcW w:type="dxa" w:w="1000"/>
            <w:shd w:fill="1F4E78" w:val="clear"/>
            <w:tcMar>
              <w:top w:type="dxa" w:w="80"/>
              <w:left w:type="dxa" w:w="100"/>
              <w:bottom w:type="dxa" w:w="80"/>
              <w:right w:type="dxa" w:w="100"/>
            </w:tcMar>
          </w:tcPr>
          <w:p>
            <w:r>
              <w:rPr>
                <w:b/>
                <w:bCs/>
                <w:color w:val="FFFFFF"/>
                <w:sz w:val="19"/>
                <w:szCs w:val="19"/>
              </w:rPr>
              <w:t xml:space="preserve">Horas</w:t>
            </w:r>
          </w:p>
        </w:tc>
        <w:tc>
          <w:tcPr>
            <w:tcW w:type="dxa" w:w="3600"/>
            <w:shd w:fill="1F4E78" w:val="clear"/>
            <w:tcMar>
              <w:top w:type="dxa" w:w="80"/>
              <w:left w:type="dxa" w:w="100"/>
              <w:bottom w:type="dxa" w:w="80"/>
              <w:right w:type="dxa" w:w="100"/>
            </w:tcMar>
          </w:tcPr>
          <w:p>
            <w:r>
              <w:rPr>
                <w:b/>
                <w:bCs/>
                <w:color w:val="FFFFFF"/>
                <w:sz w:val="19"/>
                <w:szCs w:val="19"/>
              </w:rPr>
              <w:t xml:space="preserve">Motivo del rechazo (texto real)</w:t>
            </w:r>
          </w:p>
        </w:tc>
      </w:tr>
      <w:tr>
        <w:tc>
          <w:tcPr>
            <w:tcW w:type="dxa" w:w="2400"/>
            <w:tcMar>
              <w:top w:type="dxa" w:w="80"/>
              <w:left w:type="dxa" w:w="100"/>
              <w:bottom w:type="dxa" w:w="80"/>
              <w:right w:type="dxa" w:w="100"/>
            </w:tcMar>
          </w:tcPr>
          <w:p>
            <w:r>
              <w:rPr>
                <w:b w:val="false"/>
                <w:bCs w:val="false"/>
                <w:sz w:val="19"/>
                <w:szCs w:val="19"/>
              </w:rPr>
              <w:t xml:space="preserve">Oracle</w:t>
            </w:r>
          </w:p>
        </w:tc>
        <w:tc>
          <w:tcPr>
            <w:tcW w:type="dxa" w:w="3600"/>
            <w:tcMar>
              <w:top w:type="dxa" w:w="80"/>
              <w:left w:type="dxa" w:w="100"/>
              <w:bottom w:type="dxa" w:w="80"/>
              <w:right w:type="dxa" w:w="100"/>
            </w:tcMar>
          </w:tcPr>
          <w:p>
            <w:r>
              <w:rPr>
                <w:b w:val="false"/>
                <w:bCs w:val="false"/>
                <w:sz w:val="19"/>
                <w:szCs w:val="19"/>
              </w:rPr>
              <w:t xml:space="preserve">Examen de certificación Oracle Cloud Infrastructure 2025 Foundations Associate</w:t>
            </w:r>
          </w:p>
        </w:tc>
        <w:tc>
          <w:tcPr>
            <w:tcW w:type="dxa" w:w="1000"/>
            <w:tcMar>
              <w:top w:type="dxa" w:w="80"/>
              <w:left w:type="dxa" w:w="100"/>
              <w:bottom w:type="dxa" w:w="80"/>
              <w:right w:type="dxa" w:w="100"/>
            </w:tcMar>
          </w:tcPr>
          <w:p>
            <w:r>
              <w:rPr>
                <w:b w:val="false"/>
                <w:bCs w:val="false"/>
                <w:sz w:val="19"/>
                <w:szCs w:val="19"/>
              </w:rPr>
              <w:t xml:space="preserve">0</w:t>
            </w:r>
          </w:p>
        </w:tc>
        <w:tc>
          <w:tcPr>
            <w:tcW w:type="dxa" w:w="3600"/>
            <w:tcMar>
              <w:top w:type="dxa" w:w="80"/>
              <w:left w:type="dxa" w:w="100"/>
              <w:bottom w:type="dxa" w:w="80"/>
              <w:right w:type="dxa" w:w="100"/>
            </w:tcMar>
          </w:tcPr>
          <w:p>
            <w:r>
              <w:rPr>
                <w:b w:val="false"/>
                <w:bCs w:val="false"/>
                <w:sz w:val="19"/>
                <w:szCs w:val="19"/>
              </w:rPr>
              <w:t xml:space="preserve">"Parece que la actividad es Certificación Técnica, no Participación en Unidad Académica. Revisar"</w:t>
            </w:r>
          </w:p>
        </w:tc>
      </w:tr>
      <w:tr>
        <w:tc>
          <w:tcPr>
            <w:tcW w:type="dxa" w:w="2400"/>
            <w:shd w:fill="F2F2F2" w:val="clear"/>
            <w:tcMar>
              <w:top w:type="dxa" w:w="80"/>
              <w:left w:type="dxa" w:w="100"/>
              <w:bottom w:type="dxa" w:w="80"/>
              <w:right w:type="dxa" w:w="100"/>
            </w:tcMar>
          </w:tcPr>
          <w:p>
            <w:r>
              <w:rPr>
                <w:b w:val="false"/>
                <w:bCs w:val="false"/>
                <w:sz w:val="19"/>
                <w:szCs w:val="19"/>
              </w:rPr>
              <w:t xml:space="preserve">Platzi</w:t>
            </w:r>
          </w:p>
        </w:tc>
        <w:tc>
          <w:tcPr>
            <w:tcW w:type="dxa" w:w="3600"/>
            <w:shd w:fill="F2F2F2" w:val="clear"/>
            <w:tcMar>
              <w:top w:type="dxa" w:w="80"/>
              <w:left w:type="dxa" w:w="100"/>
              <w:bottom w:type="dxa" w:w="80"/>
              <w:right w:type="dxa" w:w="100"/>
            </w:tcMar>
          </w:tcPr>
          <w:p>
            <w:r>
              <w:rPr>
                <w:b w:val="false"/>
                <w:bCs w:val="false"/>
                <w:sz w:val="19"/>
                <w:szCs w:val="19"/>
              </w:rPr>
              <w:t xml:space="preserve">Participación en Platzi Conf Bogotá</w:t>
            </w:r>
          </w:p>
        </w:tc>
        <w:tc>
          <w:tcPr>
            <w:tcW w:type="dxa" w:w="1000"/>
            <w:shd w:fill="F2F2F2" w:val="clear"/>
            <w:tcMar>
              <w:top w:type="dxa" w:w="80"/>
              <w:left w:type="dxa" w:w="100"/>
              <w:bottom w:type="dxa" w:w="80"/>
              <w:right w:type="dxa" w:w="100"/>
            </w:tcMar>
          </w:tcPr>
          <w:p>
            <w:r>
              <w:rPr>
                <w:b w:val="false"/>
                <w:bCs w:val="false"/>
                <w:sz w:val="19"/>
                <w:szCs w:val="19"/>
              </w:rPr>
              <w:t xml:space="preserve">12</w:t>
            </w:r>
          </w:p>
        </w:tc>
        <w:tc>
          <w:tcPr>
            <w:tcW w:type="dxa" w:w="3600"/>
            <w:shd w:fill="F2F2F2" w:val="clear"/>
            <w:tcMar>
              <w:top w:type="dxa" w:w="80"/>
              <w:left w:type="dxa" w:w="100"/>
              <w:bottom w:type="dxa" w:w="80"/>
              <w:right w:type="dxa" w:w="100"/>
            </w:tcMar>
          </w:tcPr>
          <w:p>
            <w:r>
              <w:rPr>
                <w:b w:val="false"/>
                <w:bCs w:val="false"/>
                <w:sz w:val="19"/>
                <w:szCs w:val="19"/>
              </w:rPr>
              <w:t xml:space="preserve">"Que haya participado en congresos como conferencista, no como asistente"</w:t>
            </w:r>
          </w:p>
        </w:tc>
      </w:tr>
    </w:tbl>
    <w:p>
      <w:pPr>
        <w:spacing w:after="120"/>
      </w:pPr>
    </w:p>
    <w:p>
      <w:pPr>
        <w:spacing w:after="320"/>
      </w:pPr>
      <w:r>
        <w:rPr>
          <w:b/>
          <w:bCs/>
          <w:color w:val="1F4E78"/>
        </w:rPr>
        <w:t xml:space="preserve">Recomendación: </w:t>
      </w:r>
      <w:r>
        <w:t xml:space="preserve">Revise cuidadosamente en qué categoría del sistema (Curso, Certificación Técnica, Participación en Unidad Académica, Ponencia, etc.) corresponde registrar su actividad antes de enviarla.</w:t>
      </w:r>
    </w:p>
    <w:p>
      <w:pPr>
        <w:pStyle w:val="Heading2"/>
        <w:spacing w:after="120" w:before="280"/>
      </w:pPr>
      <w:r>
        <w:t xml:space="preserve">4.9  Actividad ya realizada antes de la solicitud</w:t>
      </w:r>
    </w:p>
    <w:p>
      <w:pPr>
        <w:spacing w:after="160"/>
        <w:jc w:val="both"/>
      </w:pPr>
      <w:r>
        <w:rPr>
          <w:b/>
          <w:bCs/>
        </w:rPr>
        <w:t xml:space="preserve">3 solicitudes rechazadas (0,7 % del total). </w:t>
      </w:r>
      <w:r>
        <w:t xml:space="preserve">El estudiante presenta como soporte una actividad que ya había completado (o iniciado) antes de solicitar la aprobación. La plataforma exige aprobación previa: primero se solicita, luego se realiza la actividad, y por último se sube el soporte.</w:t>
      </w:r>
    </w:p>
    <w:tbl>
      <w:tblPr>
        <w:tblW w:type="dxa" w:w="10600"/>
        <w:tblBorders>
          <w:top w:val="single" w:color="auto" w:sz="4"/>
          <w:left w:val="single" w:color="auto" w:sz="4"/>
          <w:bottom w:val="single" w:color="auto" w:sz="4"/>
          <w:right w:val="single" w:color="auto" w:sz="4"/>
          <w:insideH w:val="single" w:color="auto" w:sz="4"/>
          <w:insideV w:val="single" w:color="auto" w:sz="4"/>
        </w:tblBorders>
      </w:tblPr>
      <w:tblGrid>
        <w:gridCol w:w="2400"/>
        <w:gridCol w:w="3600"/>
        <w:gridCol w:w="1000"/>
        <w:gridCol w:w="3600"/>
      </w:tblGrid>
      <w:tr>
        <w:trPr>
          <w:tblHeader/>
        </w:trPr>
        <w:tc>
          <w:tcPr>
            <w:tcW w:type="dxa" w:w="2400"/>
            <w:shd w:fill="1F4E78" w:val="clear"/>
            <w:tcMar>
              <w:top w:type="dxa" w:w="80"/>
              <w:left w:type="dxa" w:w="100"/>
              <w:bottom w:type="dxa" w:w="80"/>
              <w:right w:type="dxa" w:w="100"/>
            </w:tcMar>
          </w:tcPr>
          <w:p>
            <w:r>
              <w:rPr>
                <w:b/>
                <w:bCs/>
                <w:color w:val="FFFFFF"/>
                <w:sz w:val="19"/>
                <w:szCs w:val="19"/>
              </w:rPr>
              <w:t xml:space="preserve">Entidad</w:t>
            </w:r>
          </w:p>
        </w:tc>
        <w:tc>
          <w:tcPr>
            <w:tcW w:type="dxa" w:w="3600"/>
            <w:shd w:fill="1F4E78" w:val="clear"/>
            <w:tcMar>
              <w:top w:type="dxa" w:w="80"/>
              <w:left w:type="dxa" w:w="100"/>
              <w:bottom w:type="dxa" w:w="80"/>
              <w:right w:type="dxa" w:w="100"/>
            </w:tcMar>
          </w:tcPr>
          <w:p>
            <w:r>
              <w:rPr>
                <w:b/>
                <w:bCs/>
                <w:color w:val="FFFFFF"/>
                <w:sz w:val="19"/>
                <w:szCs w:val="19"/>
              </w:rPr>
              <w:t xml:space="preserve">Actividad postulada</w:t>
            </w:r>
          </w:p>
        </w:tc>
        <w:tc>
          <w:tcPr>
            <w:tcW w:type="dxa" w:w="1000"/>
            <w:shd w:fill="1F4E78" w:val="clear"/>
            <w:tcMar>
              <w:top w:type="dxa" w:w="80"/>
              <w:left w:type="dxa" w:w="100"/>
              <w:bottom w:type="dxa" w:w="80"/>
              <w:right w:type="dxa" w:w="100"/>
            </w:tcMar>
          </w:tcPr>
          <w:p>
            <w:r>
              <w:rPr>
                <w:b/>
                <w:bCs/>
                <w:color w:val="FFFFFF"/>
                <w:sz w:val="19"/>
                <w:szCs w:val="19"/>
              </w:rPr>
              <w:t xml:space="preserve">Horas</w:t>
            </w:r>
          </w:p>
        </w:tc>
        <w:tc>
          <w:tcPr>
            <w:tcW w:type="dxa" w:w="3600"/>
            <w:shd w:fill="1F4E78" w:val="clear"/>
            <w:tcMar>
              <w:top w:type="dxa" w:w="80"/>
              <w:left w:type="dxa" w:w="100"/>
              <w:bottom w:type="dxa" w:w="80"/>
              <w:right w:type="dxa" w:w="100"/>
            </w:tcMar>
          </w:tcPr>
          <w:p>
            <w:r>
              <w:rPr>
                <w:b/>
                <w:bCs/>
                <w:color w:val="FFFFFF"/>
                <w:sz w:val="19"/>
                <w:szCs w:val="19"/>
              </w:rPr>
              <w:t xml:space="preserve">Motivo del rechazo (texto real)</w:t>
            </w:r>
          </w:p>
        </w:tc>
      </w:tr>
      <w:tr>
        <w:tc>
          <w:tcPr>
            <w:tcW w:type="dxa" w:w="2400"/>
            <w:tcMar>
              <w:top w:type="dxa" w:w="80"/>
              <w:left w:type="dxa" w:w="100"/>
              <w:bottom w:type="dxa" w:w="80"/>
              <w:right w:type="dxa" w:w="100"/>
            </w:tcMar>
          </w:tcPr>
          <w:p>
            <w:r>
              <w:rPr>
                <w:b w:val="false"/>
                <w:bCs w:val="false"/>
                <w:sz w:val="19"/>
                <w:szCs w:val="19"/>
              </w:rPr>
              <w:t xml:space="preserve">Fundación Carlos Slim – Capacítate para el Empleo</w:t>
            </w:r>
          </w:p>
        </w:tc>
        <w:tc>
          <w:tcPr>
            <w:tcW w:type="dxa" w:w="3600"/>
            <w:tcMar>
              <w:top w:type="dxa" w:w="80"/>
              <w:left w:type="dxa" w:w="100"/>
              <w:bottom w:type="dxa" w:w="80"/>
              <w:right w:type="dxa" w:w="100"/>
            </w:tcMar>
          </w:tcPr>
          <w:p>
            <w:r>
              <w:rPr>
                <w:b w:val="false"/>
                <w:bCs w:val="false"/>
                <w:sz w:val="19"/>
                <w:szCs w:val="19"/>
              </w:rPr>
              <w:t xml:space="preserve">Técnico en seguridad informática (análisis de riesgos), ya realizado</w:t>
            </w:r>
          </w:p>
        </w:tc>
        <w:tc>
          <w:tcPr>
            <w:tcW w:type="dxa" w:w="1000"/>
            <w:tcMar>
              <w:top w:type="dxa" w:w="80"/>
              <w:left w:type="dxa" w:w="100"/>
              <w:bottom w:type="dxa" w:w="80"/>
              <w:right w:type="dxa" w:w="100"/>
            </w:tcMar>
          </w:tcPr>
          <w:p>
            <w:r>
              <w:rPr>
                <w:b w:val="false"/>
                <w:bCs w:val="false"/>
                <w:sz w:val="19"/>
                <w:szCs w:val="19"/>
              </w:rPr>
              <w:t xml:space="preserve">65</w:t>
            </w:r>
          </w:p>
        </w:tc>
        <w:tc>
          <w:tcPr>
            <w:tcW w:type="dxa" w:w="3600"/>
            <w:tcMar>
              <w:top w:type="dxa" w:w="80"/>
              <w:left w:type="dxa" w:w="100"/>
              <w:bottom w:type="dxa" w:w="80"/>
              <w:right w:type="dxa" w:w="100"/>
            </w:tcMar>
          </w:tcPr>
          <w:p>
            <w:r>
              <w:rPr>
                <w:b w:val="false"/>
                <w:bCs w:val="false"/>
                <w:sz w:val="19"/>
                <w:szCs w:val="19"/>
              </w:rPr>
              <w:t xml:space="preserve">"Esta plataforma es para postular los cursos que va a realizar, no para informar que hoy sube un curso que hizo en el pasado"</w:t>
            </w:r>
          </w:p>
        </w:tc>
      </w:tr>
      <w:tr>
        <w:tc>
          <w:tcPr>
            <w:tcW w:type="dxa" w:w="2400"/>
            <w:shd w:fill="F2F2F2" w:val="clear"/>
            <w:tcMar>
              <w:top w:type="dxa" w:w="80"/>
              <w:left w:type="dxa" w:w="100"/>
              <w:bottom w:type="dxa" w:w="80"/>
              <w:right w:type="dxa" w:w="100"/>
            </w:tcMar>
          </w:tcPr>
          <w:p>
            <w:r>
              <w:rPr>
                <w:b w:val="false"/>
                <w:bCs w:val="false"/>
                <w:sz w:val="19"/>
                <w:szCs w:val="19"/>
              </w:rPr>
              <w:t xml:space="preserve">SENA</w:t>
            </w:r>
          </w:p>
        </w:tc>
        <w:tc>
          <w:tcPr>
            <w:tcW w:type="dxa" w:w="3600"/>
            <w:shd w:fill="F2F2F2" w:val="clear"/>
            <w:tcMar>
              <w:top w:type="dxa" w:w="80"/>
              <w:left w:type="dxa" w:w="100"/>
              <w:bottom w:type="dxa" w:w="80"/>
              <w:right w:type="dxa" w:w="100"/>
            </w:tcMar>
          </w:tcPr>
          <w:p>
            <w:r>
              <w:rPr>
                <w:b w:val="false"/>
                <w:bCs w:val="false"/>
                <w:sz w:val="19"/>
                <w:szCs w:val="19"/>
              </w:rPr>
              <w:t xml:space="preserve">Técnico en Programación de Software</w:t>
            </w:r>
          </w:p>
        </w:tc>
        <w:tc>
          <w:tcPr>
            <w:tcW w:type="dxa" w:w="1000"/>
            <w:shd w:fill="F2F2F2" w:val="clear"/>
            <w:tcMar>
              <w:top w:type="dxa" w:w="80"/>
              <w:left w:type="dxa" w:w="100"/>
              <w:bottom w:type="dxa" w:w="80"/>
              <w:right w:type="dxa" w:w="100"/>
            </w:tcMar>
          </w:tcPr>
          <w:p>
            <w:r>
              <w:rPr>
                <w:b w:val="false"/>
                <w:bCs w:val="false"/>
                <w:sz w:val="19"/>
                <w:szCs w:val="19"/>
              </w:rPr>
              <w:t xml:space="preserve">2208</w:t>
            </w:r>
          </w:p>
        </w:tc>
        <w:tc>
          <w:tcPr>
            <w:tcW w:type="dxa" w:w="3600"/>
            <w:shd w:fill="F2F2F2" w:val="clear"/>
            <w:tcMar>
              <w:top w:type="dxa" w:w="80"/>
              <w:left w:type="dxa" w:w="100"/>
              <w:bottom w:type="dxa" w:w="80"/>
              <w:right w:type="dxa" w:w="100"/>
            </w:tcMar>
          </w:tcPr>
          <w:p>
            <w:r>
              <w:rPr>
                <w:b w:val="false"/>
                <w:bCs w:val="false"/>
                <w:sz w:val="19"/>
                <w:szCs w:val="19"/>
              </w:rPr>
              <w:t xml:space="preserve">"Los estudiantes inician la actividad... con fecha de inicio anterior a la postulación"</w:t>
            </w:r>
          </w:p>
        </w:tc>
      </w:tr>
      <w:tr>
        <w:tc>
          <w:tcPr>
            <w:tcW w:type="dxa" w:w="2400"/>
            <w:tcMar>
              <w:top w:type="dxa" w:w="80"/>
              <w:left w:type="dxa" w:w="100"/>
              <w:bottom w:type="dxa" w:w="80"/>
              <w:right w:type="dxa" w:w="100"/>
            </w:tcMar>
          </w:tcPr>
          <w:p>
            <w:r>
              <w:rPr>
                <w:b w:val="false"/>
                <w:bCs w:val="false"/>
                <w:sz w:val="19"/>
                <w:szCs w:val="19"/>
              </w:rPr>
              <w:t xml:space="preserve">MinTIC y Universidad de Caldas</w:t>
            </w:r>
          </w:p>
        </w:tc>
        <w:tc>
          <w:tcPr>
            <w:tcW w:type="dxa" w:w="3600"/>
            <w:tcMar>
              <w:top w:type="dxa" w:w="80"/>
              <w:left w:type="dxa" w:w="100"/>
              <w:bottom w:type="dxa" w:w="80"/>
              <w:right w:type="dxa" w:w="100"/>
            </w:tcMar>
          </w:tcPr>
          <w:p>
            <w:r>
              <w:rPr>
                <w:b w:val="false"/>
                <w:bCs w:val="false"/>
                <w:sz w:val="19"/>
                <w:szCs w:val="19"/>
              </w:rPr>
              <w:t xml:space="preserve">Programa de formación técnica (diploma de 2022)</w:t>
            </w:r>
          </w:p>
        </w:tc>
        <w:tc>
          <w:tcPr>
            <w:tcW w:type="dxa" w:w="1000"/>
            <w:tcMar>
              <w:top w:type="dxa" w:w="80"/>
              <w:left w:type="dxa" w:w="100"/>
              <w:bottom w:type="dxa" w:w="80"/>
              <w:right w:type="dxa" w:w="100"/>
            </w:tcMar>
          </w:tcPr>
          <w:p>
            <w:r>
              <w:rPr>
                <w:b w:val="false"/>
                <w:bCs w:val="false"/>
                <w:sz w:val="19"/>
                <w:szCs w:val="19"/>
              </w:rPr>
              <w:t xml:space="preserve">800</w:t>
            </w:r>
          </w:p>
        </w:tc>
        <w:tc>
          <w:tcPr>
            <w:tcW w:type="dxa" w:w="3600"/>
            <w:tcMar>
              <w:top w:type="dxa" w:w="80"/>
              <w:left w:type="dxa" w:w="100"/>
              <w:bottom w:type="dxa" w:w="80"/>
              <w:right w:type="dxa" w:w="100"/>
            </w:tcMar>
          </w:tcPr>
          <w:p>
            <w:r>
              <w:rPr>
                <w:b w:val="false"/>
                <w:bCs w:val="false"/>
                <w:sz w:val="19"/>
                <w:szCs w:val="19"/>
              </w:rPr>
              <w:t xml:space="preserve">"Está entregando un diploma de una actividad que ya realizó en el año 2022"</w:t>
            </w:r>
          </w:p>
        </w:tc>
      </w:tr>
    </w:tbl>
    <w:p>
      <w:pPr>
        <w:spacing w:after="120"/>
      </w:pPr>
    </w:p>
    <w:p>
      <w:pPr>
        <w:spacing w:after="320"/>
      </w:pPr>
      <w:r>
        <w:rPr>
          <w:b/>
          <w:bCs/>
          <w:color w:val="1F4E78"/>
        </w:rPr>
        <w:t xml:space="preserve">Recomendación: </w:t>
      </w:r>
      <w:r>
        <w:t xml:space="preserve">Postule la actividad antes de comenzarla. No suba certificados o diplomas de programas ya finalizados o iniciados con anterioridad a la fecha de su solicitud.</w:t>
      </w:r>
    </w:p>
    <w:p>
      <w:pPr>
        <w:pStyle w:val="Heading2"/>
        <w:spacing w:after="120" w:before="280"/>
      </w:pPr>
      <w:r>
        <w:t xml:space="preserve">4.10  Otros motivos puntuales</w:t>
      </w:r>
    </w:p>
    <w:p>
      <w:pPr>
        <w:spacing w:after="160"/>
        <w:jc w:val="both"/>
      </w:pPr>
      <w:r>
        <w:t xml:space="preserve">El 8,2 % restante (33 solicitudes) corresponde a observaciones puntuales que no encajan en una sola categoría general, entre ellas:</w:t>
      </w:r>
    </w:p>
    <w:p>
      <w:pPr>
        <w:pStyle w:val="ListParagraph"/>
        <w:numPr>
          <w:ilvl w:val="0"/>
          <w:numId w:val="1"/>
        </w:numPr>
        <w:spacing w:after="90"/>
      </w:pPr>
      <w:r>
        <w:t xml:space="preserve">Cursos con muy pocas horas certificadas (1, 8 o 48 horas) que no alcanzan el mínimo exigido.</w:t>
      </w:r>
    </w:p>
    <w:p>
      <w:pPr>
        <w:pStyle w:val="ListParagraph"/>
        <w:numPr>
          <w:ilvl w:val="0"/>
          <w:numId w:val="1"/>
        </w:numPr>
        <w:spacing w:after="90"/>
      </w:pPr>
      <w:r>
        <w:t xml:space="preserve">Actividades poco verosímiles, por ejemplo, certificarse como experto en tres lenguajes de programación distintos en apenas 83 horas, o presentar como soporte un técnico de dos años que apenas se está comenzando.</w:t>
      </w:r>
    </w:p>
    <w:p>
      <w:pPr>
        <w:pStyle w:val="ListParagraph"/>
        <w:numPr>
          <w:ilvl w:val="0"/>
          <w:numId w:val="1"/>
        </w:numPr>
        <w:spacing w:after="90"/>
      </w:pPr>
      <w:r>
        <w:t xml:space="preserve">Un caso de transición del sistema de postulación de actividades (cambio de normativa a partir de mayo de 2026), en el que la coordinación pidió reintentar la solicitud bajo la nueva plataforma.</w:t>
      </w:r>
    </w:p>
    <w:p>
      <w:pPr>
        <w:spacing w:after="160"/>
        <w:jc w:val="both"/>
      </w:pPr>
      <w:r>
        <w:t xml:space="preserve">En estos casos, la recomendación general es la misma: postule actividades reales, con información completa y verificable, y consulte directamente con la coordinación ante cualquier duda antes de enviar la solicitud.</w:t>
      </w:r>
    </w:p>
    <w:p>
      <w:pPr>
        <w:pStyle w:val="Heading1"/>
        <w:spacing w:after="160" w:before="360"/>
      </w:pPr>
      <w:r>
        <w:t xml:space="preserve">5. Entidades con mayor número de solicitudes rechazadas</w:t>
      </w:r>
    </w:p>
    <w:p>
      <w:pPr>
        <w:spacing w:after="160"/>
        <w:jc w:val="both"/>
      </w:pPr>
      <w:r>
        <w:t xml:space="preserve">La siguiente tabla resume las plataformas y entidades que concentran la mayor cantidad de solicitudes rechazadas en el periodo analizado. No significa que todo lo que ofrecen esté prohibido, sino que la mayor parte de los cursos cortos postulados de estas entidades no cumplió los requisitos de duración o profundidad — con la excepción de Fundación Carlos Slim / Capacítate para el Empleo / AvanzaTEC, que sí está vetada por completo.</w:t>
      </w:r>
    </w:p>
    <w:tbl>
      <w:tblPr>
        <w:tblW w:type="dxa" w:w="10600"/>
        <w:tblBorders>
          <w:top w:val="single" w:color="auto" w:sz="4"/>
          <w:left w:val="single" w:color="auto" w:sz="4"/>
          <w:bottom w:val="single" w:color="auto" w:sz="4"/>
          <w:right w:val="single" w:color="auto" w:sz="4"/>
          <w:insideH w:val="single" w:color="auto" w:sz="4"/>
          <w:insideV w:val="single" w:color="auto" w:sz="4"/>
        </w:tblBorders>
      </w:tblPr>
      <w:tblGrid>
        <w:gridCol w:w="4200"/>
        <w:gridCol w:w="2200"/>
        <w:gridCol w:w="4200"/>
      </w:tblGrid>
      <w:tr>
        <w:trPr>
          <w:tblHeader/>
        </w:trPr>
        <w:tc>
          <w:tcPr>
            <w:tcW w:type="dxa" w:w="4200"/>
            <w:shd w:fill="1F4E78" w:val="clear"/>
            <w:tcMar>
              <w:top w:type="dxa" w:w="80"/>
              <w:left w:type="dxa" w:w="100"/>
              <w:bottom w:type="dxa" w:w="80"/>
              <w:right w:type="dxa" w:w="100"/>
            </w:tcMar>
          </w:tcPr>
          <w:p>
            <w:r>
              <w:rPr>
                <w:b/>
                <w:bCs/>
                <w:color w:val="FFFFFF"/>
                <w:sz w:val="19"/>
                <w:szCs w:val="19"/>
              </w:rPr>
              <w:t xml:space="preserve">Entidad</w:t>
            </w:r>
          </w:p>
        </w:tc>
        <w:tc>
          <w:tcPr>
            <w:tcW w:type="dxa" w:w="2200"/>
            <w:shd w:fill="1F4E78" w:val="clear"/>
            <w:tcMar>
              <w:top w:type="dxa" w:w="80"/>
              <w:left w:type="dxa" w:w="100"/>
              <w:bottom w:type="dxa" w:w="80"/>
              <w:right w:type="dxa" w:w="100"/>
            </w:tcMar>
          </w:tcPr>
          <w:p>
            <w:r>
              <w:rPr>
                <w:b/>
                <w:bCs/>
                <w:color w:val="FFFFFF"/>
                <w:sz w:val="19"/>
                <w:szCs w:val="19"/>
              </w:rPr>
              <w:t xml:space="preserve">Solicitudes rechazadas</w:t>
            </w:r>
          </w:p>
        </w:tc>
        <w:tc>
          <w:tcPr>
            <w:tcW w:type="dxa" w:w="4200"/>
            <w:shd w:fill="1F4E78" w:val="clear"/>
            <w:tcMar>
              <w:top w:type="dxa" w:w="80"/>
              <w:left w:type="dxa" w:w="100"/>
              <w:bottom w:type="dxa" w:w="80"/>
              <w:right w:type="dxa" w:w="100"/>
            </w:tcMar>
          </w:tcPr>
          <w:p>
            <w:r>
              <w:rPr>
                <w:b/>
                <w:bCs/>
                <w:color w:val="FFFFFF"/>
                <w:sz w:val="19"/>
                <w:szCs w:val="19"/>
              </w:rPr>
              <w:t xml:space="preserve">Motivo predominante</w:t>
            </w:r>
          </w:p>
        </w:tc>
      </w:tr>
      <w:tr>
        <w:tc>
          <w:tcPr>
            <w:tcW w:type="dxa" w:w="4200"/>
            <w:tcMar>
              <w:top w:type="dxa" w:w="80"/>
              <w:left w:type="dxa" w:w="100"/>
              <w:bottom w:type="dxa" w:w="80"/>
              <w:right w:type="dxa" w:w="100"/>
            </w:tcMar>
          </w:tcPr>
          <w:p>
            <w:r>
              <w:rPr>
                <w:b w:val="false"/>
                <w:bCs w:val="false"/>
                <w:sz w:val="19"/>
                <w:szCs w:val="19"/>
              </w:rPr>
              <w:t xml:space="preserve">Udemy</w:t>
            </w:r>
          </w:p>
        </w:tc>
        <w:tc>
          <w:tcPr>
            <w:tcW w:type="dxa" w:w="2200"/>
            <w:tcMar>
              <w:top w:type="dxa" w:w="80"/>
              <w:left w:type="dxa" w:w="100"/>
              <w:bottom w:type="dxa" w:w="80"/>
              <w:right w:type="dxa" w:w="100"/>
            </w:tcMar>
          </w:tcPr>
          <w:p>
            <w:r>
              <w:rPr>
                <w:b w:val="false"/>
                <w:bCs w:val="false"/>
                <w:sz w:val="19"/>
                <w:szCs w:val="19"/>
              </w:rPr>
              <w:t xml:space="preserve">78</w:t>
            </w:r>
          </w:p>
        </w:tc>
        <w:tc>
          <w:tcPr>
            <w:tcW w:type="dxa" w:w="4200"/>
            <w:tcMar>
              <w:top w:type="dxa" w:w="80"/>
              <w:left w:type="dxa" w:w="100"/>
              <w:bottom w:type="dxa" w:w="80"/>
              <w:right w:type="dxa" w:w="100"/>
            </w:tcMar>
          </w:tcPr>
          <w:p>
            <w:r>
              <w:rPr>
                <w:b w:val="false"/>
                <w:bCs w:val="false"/>
                <w:sz w:val="19"/>
                <w:szCs w:val="19"/>
              </w:rPr>
              <w:t xml:space="preserve">Duración insuficiente / confusión curso–certificación</w:t>
            </w:r>
          </w:p>
        </w:tc>
      </w:tr>
      <w:tr>
        <w:tc>
          <w:tcPr>
            <w:tcW w:type="dxa" w:w="4200"/>
            <w:shd w:fill="F2F2F2" w:val="clear"/>
            <w:tcMar>
              <w:top w:type="dxa" w:w="80"/>
              <w:left w:type="dxa" w:w="100"/>
              <w:bottom w:type="dxa" w:w="80"/>
              <w:right w:type="dxa" w:w="100"/>
            </w:tcMar>
          </w:tcPr>
          <w:p>
            <w:r>
              <w:rPr>
                <w:b w:val="false"/>
                <w:bCs w:val="false"/>
                <w:sz w:val="19"/>
                <w:szCs w:val="19"/>
              </w:rPr>
              <w:t xml:space="preserve">Cisco Networking Academy</w:t>
            </w:r>
          </w:p>
        </w:tc>
        <w:tc>
          <w:tcPr>
            <w:tcW w:type="dxa" w:w="2200"/>
            <w:shd w:fill="F2F2F2" w:val="clear"/>
            <w:tcMar>
              <w:top w:type="dxa" w:w="80"/>
              <w:left w:type="dxa" w:w="100"/>
              <w:bottom w:type="dxa" w:w="80"/>
              <w:right w:type="dxa" w:w="100"/>
            </w:tcMar>
          </w:tcPr>
          <w:p>
            <w:r>
              <w:rPr>
                <w:b w:val="false"/>
                <w:bCs w:val="false"/>
                <w:sz w:val="19"/>
                <w:szCs w:val="19"/>
              </w:rPr>
              <w:t xml:space="preserve">39</w:t>
            </w:r>
          </w:p>
        </w:tc>
        <w:tc>
          <w:tcPr>
            <w:tcW w:type="dxa" w:w="4200"/>
            <w:shd w:fill="F2F2F2" w:val="clear"/>
            <w:tcMar>
              <w:top w:type="dxa" w:w="80"/>
              <w:left w:type="dxa" w:w="100"/>
              <w:bottom w:type="dxa" w:w="80"/>
              <w:right w:type="dxa" w:w="100"/>
            </w:tcMar>
          </w:tcPr>
          <w:p>
            <w:r>
              <w:rPr>
                <w:b w:val="false"/>
                <w:bCs w:val="false"/>
                <w:sz w:val="19"/>
                <w:szCs w:val="19"/>
              </w:rPr>
              <w:t xml:space="preserve">Contenido básico / duración insuficiente</w:t>
            </w:r>
          </w:p>
        </w:tc>
      </w:tr>
      <w:tr>
        <w:tc>
          <w:tcPr>
            <w:tcW w:type="dxa" w:w="4200"/>
            <w:tcMar>
              <w:top w:type="dxa" w:w="80"/>
              <w:left w:type="dxa" w:w="100"/>
              <w:bottom w:type="dxa" w:w="80"/>
              <w:right w:type="dxa" w:w="100"/>
            </w:tcMar>
          </w:tcPr>
          <w:p>
            <w:r>
              <w:rPr>
                <w:b w:val="false"/>
                <w:bCs w:val="false"/>
                <w:sz w:val="19"/>
                <w:szCs w:val="19"/>
              </w:rPr>
              <w:t xml:space="preserve">Cisco</w:t>
            </w:r>
          </w:p>
        </w:tc>
        <w:tc>
          <w:tcPr>
            <w:tcW w:type="dxa" w:w="2200"/>
            <w:tcMar>
              <w:top w:type="dxa" w:w="80"/>
              <w:left w:type="dxa" w:w="100"/>
              <w:bottom w:type="dxa" w:w="80"/>
              <w:right w:type="dxa" w:w="100"/>
            </w:tcMar>
          </w:tcPr>
          <w:p>
            <w:r>
              <w:rPr>
                <w:b w:val="false"/>
                <w:bCs w:val="false"/>
                <w:sz w:val="19"/>
                <w:szCs w:val="19"/>
              </w:rPr>
              <w:t xml:space="preserve">25</w:t>
            </w:r>
          </w:p>
        </w:tc>
        <w:tc>
          <w:tcPr>
            <w:tcW w:type="dxa" w:w="4200"/>
            <w:tcMar>
              <w:top w:type="dxa" w:w="80"/>
              <w:left w:type="dxa" w:w="100"/>
              <w:bottom w:type="dxa" w:w="80"/>
              <w:right w:type="dxa" w:w="100"/>
            </w:tcMar>
          </w:tcPr>
          <w:p>
            <w:r>
              <w:rPr>
                <w:b w:val="false"/>
                <w:bCs w:val="false"/>
                <w:sz w:val="19"/>
                <w:szCs w:val="19"/>
              </w:rPr>
              <w:t xml:space="preserve">Duración insuficiente / cursos de inglés (vetados)</w:t>
            </w:r>
          </w:p>
        </w:tc>
      </w:tr>
      <w:tr>
        <w:tc>
          <w:tcPr>
            <w:tcW w:type="dxa" w:w="4200"/>
            <w:shd w:fill="F2F2F2" w:val="clear"/>
            <w:tcMar>
              <w:top w:type="dxa" w:w="80"/>
              <w:left w:type="dxa" w:w="100"/>
              <w:bottom w:type="dxa" w:w="80"/>
              <w:right w:type="dxa" w:w="100"/>
            </w:tcMar>
          </w:tcPr>
          <w:p>
            <w:r>
              <w:rPr>
                <w:b w:val="false"/>
                <w:bCs w:val="false"/>
                <w:sz w:val="19"/>
                <w:szCs w:val="19"/>
              </w:rPr>
              <w:t xml:space="preserve">FreeCodeCamp</w:t>
            </w:r>
          </w:p>
        </w:tc>
        <w:tc>
          <w:tcPr>
            <w:tcW w:type="dxa" w:w="2200"/>
            <w:shd w:fill="F2F2F2" w:val="clear"/>
            <w:tcMar>
              <w:top w:type="dxa" w:w="80"/>
              <w:left w:type="dxa" w:w="100"/>
              <w:bottom w:type="dxa" w:w="80"/>
              <w:right w:type="dxa" w:w="100"/>
            </w:tcMar>
          </w:tcPr>
          <w:p>
            <w:r>
              <w:rPr>
                <w:b w:val="false"/>
                <w:bCs w:val="false"/>
                <w:sz w:val="19"/>
                <w:szCs w:val="19"/>
              </w:rPr>
              <w:t xml:space="preserve">24</w:t>
            </w:r>
          </w:p>
        </w:tc>
        <w:tc>
          <w:tcPr>
            <w:tcW w:type="dxa" w:w="4200"/>
            <w:shd w:fill="F2F2F2" w:val="clear"/>
            <w:tcMar>
              <w:top w:type="dxa" w:w="80"/>
              <w:left w:type="dxa" w:w="100"/>
              <w:bottom w:type="dxa" w:w="80"/>
              <w:right w:type="dxa" w:w="100"/>
            </w:tcMar>
          </w:tcPr>
          <w:p>
            <w:r>
              <w:rPr>
                <w:b w:val="false"/>
                <w:bCs w:val="false"/>
                <w:sz w:val="19"/>
                <w:szCs w:val="19"/>
              </w:rPr>
              <w:t xml:space="preserve">Duración insuficiente / contenido básico</w:t>
            </w:r>
          </w:p>
        </w:tc>
      </w:tr>
      <w:tr>
        <w:tc>
          <w:tcPr>
            <w:tcW w:type="dxa" w:w="4200"/>
            <w:tcMar>
              <w:top w:type="dxa" w:w="80"/>
              <w:left w:type="dxa" w:w="100"/>
              <w:bottom w:type="dxa" w:w="80"/>
              <w:right w:type="dxa" w:w="100"/>
            </w:tcMar>
          </w:tcPr>
          <w:p>
            <w:r>
              <w:rPr>
                <w:b w:val="false"/>
                <w:bCs w:val="false"/>
                <w:sz w:val="19"/>
                <w:szCs w:val="19"/>
              </w:rPr>
              <w:t xml:space="preserve">Fundación Carlos Slim / Capacítate para el Empleo / AvanzaTEC</w:t>
            </w:r>
          </w:p>
        </w:tc>
        <w:tc>
          <w:tcPr>
            <w:tcW w:type="dxa" w:w="2200"/>
            <w:tcMar>
              <w:top w:type="dxa" w:w="80"/>
              <w:left w:type="dxa" w:w="100"/>
              <w:bottom w:type="dxa" w:w="80"/>
              <w:right w:type="dxa" w:w="100"/>
            </w:tcMar>
          </w:tcPr>
          <w:p>
            <w:r>
              <w:rPr>
                <w:b w:val="false"/>
                <w:bCs w:val="false"/>
                <w:sz w:val="19"/>
                <w:szCs w:val="19"/>
              </w:rPr>
              <w:t xml:space="preserve">21</w:t>
            </w:r>
          </w:p>
        </w:tc>
        <w:tc>
          <w:tcPr>
            <w:tcW w:type="dxa" w:w="4200"/>
            <w:tcMar>
              <w:top w:type="dxa" w:w="80"/>
              <w:left w:type="dxa" w:w="100"/>
              <w:bottom w:type="dxa" w:w="80"/>
              <w:right w:type="dxa" w:w="100"/>
            </w:tcMar>
          </w:tcPr>
          <w:p>
            <w:r>
              <w:rPr>
                <w:b w:val="false"/>
                <w:bCs w:val="false"/>
                <w:sz w:val="19"/>
                <w:szCs w:val="19"/>
              </w:rPr>
              <w:t xml:space="preserve">Entidad vetada en su totalidad</w:t>
            </w:r>
          </w:p>
        </w:tc>
      </w:tr>
      <w:tr>
        <w:tc>
          <w:tcPr>
            <w:tcW w:type="dxa" w:w="4200"/>
            <w:shd w:fill="F2F2F2" w:val="clear"/>
            <w:tcMar>
              <w:top w:type="dxa" w:w="80"/>
              <w:left w:type="dxa" w:w="100"/>
              <w:bottom w:type="dxa" w:w="80"/>
              <w:right w:type="dxa" w:w="100"/>
            </w:tcMar>
          </w:tcPr>
          <w:p>
            <w:r>
              <w:rPr>
                <w:b w:val="false"/>
                <w:bCs w:val="false"/>
                <w:sz w:val="19"/>
                <w:szCs w:val="19"/>
              </w:rPr>
              <w:t xml:space="preserve">SENA</w:t>
            </w:r>
          </w:p>
        </w:tc>
        <w:tc>
          <w:tcPr>
            <w:tcW w:type="dxa" w:w="2200"/>
            <w:shd w:fill="F2F2F2" w:val="clear"/>
            <w:tcMar>
              <w:top w:type="dxa" w:w="80"/>
              <w:left w:type="dxa" w:w="100"/>
              <w:bottom w:type="dxa" w:w="80"/>
              <w:right w:type="dxa" w:w="100"/>
            </w:tcMar>
          </w:tcPr>
          <w:p>
            <w:r>
              <w:rPr>
                <w:b w:val="false"/>
                <w:bCs w:val="false"/>
                <w:sz w:val="19"/>
                <w:szCs w:val="19"/>
              </w:rPr>
              <w:t xml:space="preserve">12</w:t>
            </w:r>
          </w:p>
        </w:tc>
        <w:tc>
          <w:tcPr>
            <w:tcW w:type="dxa" w:w="4200"/>
            <w:shd w:fill="F2F2F2" w:val="clear"/>
            <w:tcMar>
              <w:top w:type="dxa" w:w="80"/>
              <w:left w:type="dxa" w:w="100"/>
              <w:bottom w:type="dxa" w:w="80"/>
              <w:right w:type="dxa" w:w="100"/>
            </w:tcMar>
          </w:tcPr>
          <w:p>
            <w:r>
              <w:rPr>
                <w:b w:val="false"/>
                <w:bCs w:val="false"/>
                <w:sz w:val="19"/>
                <w:szCs w:val="19"/>
              </w:rPr>
              <w:t xml:space="preserve">Duración insuficiente / cursos de Excel (vetados)</w:t>
            </w:r>
          </w:p>
        </w:tc>
      </w:tr>
      <w:tr>
        <w:tc>
          <w:tcPr>
            <w:tcW w:type="dxa" w:w="4200"/>
            <w:tcMar>
              <w:top w:type="dxa" w:w="80"/>
              <w:left w:type="dxa" w:w="100"/>
              <w:bottom w:type="dxa" w:w="80"/>
              <w:right w:type="dxa" w:w="100"/>
            </w:tcMar>
          </w:tcPr>
          <w:p>
            <w:r>
              <w:rPr>
                <w:b w:val="false"/>
                <w:bCs w:val="false"/>
                <w:sz w:val="19"/>
                <w:szCs w:val="19"/>
              </w:rPr>
              <w:t xml:space="preserve">MinTIC</w:t>
            </w:r>
          </w:p>
        </w:tc>
        <w:tc>
          <w:tcPr>
            <w:tcW w:type="dxa" w:w="2200"/>
            <w:tcMar>
              <w:top w:type="dxa" w:w="80"/>
              <w:left w:type="dxa" w:w="100"/>
              <w:bottom w:type="dxa" w:w="80"/>
              <w:right w:type="dxa" w:w="100"/>
            </w:tcMar>
          </w:tcPr>
          <w:p>
            <w:r>
              <w:rPr>
                <w:b w:val="false"/>
                <w:bCs w:val="false"/>
                <w:sz w:val="19"/>
                <w:szCs w:val="19"/>
              </w:rPr>
              <w:t xml:space="preserve">12</w:t>
            </w:r>
          </w:p>
        </w:tc>
        <w:tc>
          <w:tcPr>
            <w:tcW w:type="dxa" w:w="4200"/>
            <w:tcMar>
              <w:top w:type="dxa" w:w="80"/>
              <w:left w:type="dxa" w:w="100"/>
              <w:bottom w:type="dxa" w:w="80"/>
              <w:right w:type="dxa" w:w="100"/>
            </w:tcMar>
          </w:tcPr>
          <w:p>
            <w:r>
              <w:rPr>
                <w:b w:val="false"/>
                <w:bCs w:val="false"/>
                <w:sz w:val="19"/>
                <w:szCs w:val="19"/>
              </w:rPr>
              <w:t xml:space="preserve">Contenido básico / duración insuficiente</w:t>
            </w:r>
          </w:p>
        </w:tc>
      </w:tr>
      <w:tr>
        <w:tc>
          <w:tcPr>
            <w:tcW w:type="dxa" w:w="4200"/>
            <w:shd w:fill="F2F2F2" w:val="clear"/>
            <w:tcMar>
              <w:top w:type="dxa" w:w="80"/>
              <w:left w:type="dxa" w:w="100"/>
              <w:bottom w:type="dxa" w:w="80"/>
              <w:right w:type="dxa" w:w="100"/>
            </w:tcMar>
          </w:tcPr>
          <w:p>
            <w:r>
              <w:rPr>
                <w:b w:val="false"/>
                <w:bCs w:val="false"/>
                <w:sz w:val="19"/>
                <w:szCs w:val="19"/>
              </w:rPr>
              <w:t xml:space="preserve">UD (curso interno)</w:t>
            </w:r>
          </w:p>
        </w:tc>
        <w:tc>
          <w:tcPr>
            <w:tcW w:type="dxa" w:w="2200"/>
            <w:shd w:fill="F2F2F2" w:val="clear"/>
            <w:tcMar>
              <w:top w:type="dxa" w:w="80"/>
              <w:left w:type="dxa" w:w="100"/>
              <w:bottom w:type="dxa" w:w="80"/>
              <w:right w:type="dxa" w:w="100"/>
            </w:tcMar>
          </w:tcPr>
          <w:p>
            <w:r>
              <w:rPr>
                <w:b w:val="false"/>
                <w:bCs w:val="false"/>
                <w:sz w:val="19"/>
                <w:szCs w:val="19"/>
              </w:rPr>
              <w:t xml:space="preserve">10</w:t>
            </w:r>
          </w:p>
        </w:tc>
        <w:tc>
          <w:tcPr>
            <w:tcW w:type="dxa" w:w="4200"/>
            <w:shd w:fill="F2F2F2" w:val="clear"/>
            <w:tcMar>
              <w:top w:type="dxa" w:w="80"/>
              <w:left w:type="dxa" w:w="100"/>
              <w:bottom w:type="dxa" w:w="80"/>
              <w:right w:type="dxa" w:w="100"/>
            </w:tcMar>
          </w:tcPr>
          <w:p>
            <w:r>
              <w:rPr>
                <w:b w:val="false"/>
                <w:bCs w:val="false"/>
                <w:sz w:val="19"/>
                <w:szCs w:val="19"/>
              </w:rPr>
              <w:t xml:space="preserve">Información incompleta / contenido básico</w:t>
            </w:r>
          </w:p>
        </w:tc>
      </w:tr>
      <w:tr>
        <w:tc>
          <w:tcPr>
            <w:tcW w:type="dxa" w:w="4200"/>
            <w:tcMar>
              <w:top w:type="dxa" w:w="80"/>
              <w:left w:type="dxa" w:w="100"/>
              <w:bottom w:type="dxa" w:w="80"/>
              <w:right w:type="dxa" w:w="100"/>
            </w:tcMar>
          </w:tcPr>
          <w:p>
            <w:r>
              <w:rPr>
                <w:b w:val="false"/>
                <w:bCs w:val="false"/>
                <w:sz w:val="19"/>
                <w:szCs w:val="19"/>
              </w:rPr>
              <w:t xml:space="preserve">Microsoft</w:t>
            </w:r>
          </w:p>
        </w:tc>
        <w:tc>
          <w:tcPr>
            <w:tcW w:type="dxa" w:w="2200"/>
            <w:tcMar>
              <w:top w:type="dxa" w:w="80"/>
              <w:left w:type="dxa" w:w="100"/>
              <w:bottom w:type="dxa" w:w="80"/>
              <w:right w:type="dxa" w:w="100"/>
            </w:tcMar>
          </w:tcPr>
          <w:p>
            <w:r>
              <w:rPr>
                <w:b w:val="false"/>
                <w:bCs w:val="false"/>
                <w:sz w:val="19"/>
                <w:szCs w:val="19"/>
              </w:rPr>
              <w:t xml:space="preserve">7</w:t>
            </w:r>
          </w:p>
        </w:tc>
        <w:tc>
          <w:tcPr>
            <w:tcW w:type="dxa" w:w="4200"/>
            <w:tcMar>
              <w:top w:type="dxa" w:w="80"/>
              <w:left w:type="dxa" w:w="100"/>
              <w:bottom w:type="dxa" w:w="80"/>
              <w:right w:type="dxa" w:w="100"/>
            </w:tcMar>
          </w:tcPr>
          <w:p>
            <w:r>
              <w:rPr>
                <w:b w:val="false"/>
                <w:bCs w:val="false"/>
                <w:sz w:val="19"/>
                <w:szCs w:val="19"/>
              </w:rPr>
              <w:t xml:space="preserve">Duración insuficiente</w:t>
            </w:r>
          </w:p>
        </w:tc>
      </w:tr>
      <w:tr>
        <w:tc>
          <w:tcPr>
            <w:tcW w:type="dxa" w:w="4200"/>
            <w:shd w:fill="F2F2F2" w:val="clear"/>
            <w:tcMar>
              <w:top w:type="dxa" w:w="80"/>
              <w:left w:type="dxa" w:w="100"/>
              <w:bottom w:type="dxa" w:w="80"/>
              <w:right w:type="dxa" w:w="100"/>
            </w:tcMar>
          </w:tcPr>
          <w:p>
            <w:r>
              <w:rPr>
                <w:b w:val="false"/>
                <w:bCs w:val="false"/>
                <w:sz w:val="19"/>
                <w:szCs w:val="19"/>
              </w:rPr>
              <w:t xml:space="preserve">Coursera</w:t>
            </w:r>
          </w:p>
        </w:tc>
        <w:tc>
          <w:tcPr>
            <w:tcW w:type="dxa" w:w="2200"/>
            <w:shd w:fill="F2F2F2" w:val="clear"/>
            <w:tcMar>
              <w:top w:type="dxa" w:w="80"/>
              <w:left w:type="dxa" w:w="100"/>
              <w:bottom w:type="dxa" w:w="80"/>
              <w:right w:type="dxa" w:w="100"/>
            </w:tcMar>
          </w:tcPr>
          <w:p>
            <w:r>
              <w:rPr>
                <w:b w:val="false"/>
                <w:bCs w:val="false"/>
                <w:sz w:val="19"/>
                <w:szCs w:val="19"/>
              </w:rPr>
              <w:t xml:space="preserve">6</w:t>
            </w:r>
          </w:p>
        </w:tc>
        <w:tc>
          <w:tcPr>
            <w:tcW w:type="dxa" w:w="4200"/>
            <w:shd w:fill="F2F2F2" w:val="clear"/>
            <w:tcMar>
              <w:top w:type="dxa" w:w="80"/>
              <w:left w:type="dxa" w:w="100"/>
              <w:bottom w:type="dxa" w:w="80"/>
              <w:right w:type="dxa" w:w="100"/>
            </w:tcMar>
          </w:tcPr>
          <w:p>
            <w:r>
              <w:rPr>
                <w:b w:val="false"/>
                <w:bCs w:val="false"/>
                <w:sz w:val="19"/>
                <w:szCs w:val="19"/>
              </w:rPr>
              <w:t xml:space="preserve">Contenido básico / confusión curso–certificación</w:t>
            </w:r>
          </w:p>
        </w:tc>
      </w:tr>
    </w:tbl>
    <w:p>
      <w:pPr>
        <w:spacing w:after="160"/>
      </w:pPr>
    </w:p>
    <w:p>
      <w:pPr>
        <w:pStyle w:val="Heading1"/>
        <w:spacing w:after="160" w:before="360"/>
      </w:pPr>
      <w:r>
        <w:t xml:space="preserve">6. Capítulo: Duración Insuficiente</w:t>
      </w:r>
    </w:p>
    <w:p>
      <w:pPr>
        <w:spacing w:after="160"/>
        <w:jc w:val="both"/>
      </w:pPr>
      <w:r>
        <w:t xml:space="preserve">Este capítulo reúne, de forma completa, todas las entidades certificadoras o plataformas cuyos cursos fueron rechazados por no alcanzar el número mínimo de horas exigido (60 horas para el ciclo de Ingeniería, 40 horas para el nivel Tecnología, según el Acuerdo No. 001 del 18 de febrero de 2025). En total, 194 de las 403 solicitudes (48,1 %) se rechazaron por este motivo.</w:t>
      </w:r>
    </w:p>
    <w:p>
      <w:pPr>
        <w:spacing w:after="160"/>
        <w:jc w:val="both"/>
      </w:pPr>
      <w:r>
        <w:t xml:space="preserve">Es importante aclarar: ninguna de estas entidades está prohibida por sí misma. El problema es que la mayor parte de sus cursos cortos, rutas de aprendizaje, insignias (badges) o certificados individuales duran menos del mínimo exigido. Antes de postular un curso de cualquiera de estas plataformas, el estudiante debe verificar explícitamente cuántas horas certifica el proveedor, y si el programa está dividido en varios módulos o rutas cortas, debe sumarlos y presentarlos como una sola actividad en lugar de fragmentarlos en varias solicitudes.</w:t>
      </w:r>
    </w:p>
    <w:tbl>
      <w:tblPr>
        <w:tblW w:type="dxa" w:w="10400"/>
        <w:tblBorders>
          <w:top w:val="single" w:color="auto" w:sz="4"/>
          <w:left w:val="single" w:color="auto" w:sz="4"/>
          <w:bottom w:val="single" w:color="auto" w:sz="4"/>
          <w:right w:val="single" w:color="auto" w:sz="4"/>
          <w:insideH w:val="single" w:color="auto" w:sz="4"/>
          <w:insideV w:val="single" w:color="auto" w:sz="4"/>
        </w:tblBorders>
      </w:tblPr>
      <w:tblGrid>
        <w:gridCol w:w="4600"/>
        <w:gridCol w:w="1600"/>
        <w:gridCol w:w="4200"/>
      </w:tblGrid>
      <w:tr>
        <w:trPr>
          <w:tblHeader/>
        </w:trPr>
        <w:tc>
          <w:tcPr>
            <w:tcW w:type="dxa" w:w="4600"/>
            <w:shd w:fill="1F4E78" w:val="clear"/>
            <w:tcMar>
              <w:top w:type="dxa" w:w="80"/>
              <w:left w:type="dxa" w:w="100"/>
              <w:bottom w:type="dxa" w:w="80"/>
              <w:right w:type="dxa" w:w="100"/>
            </w:tcMar>
          </w:tcPr>
          <w:p>
            <w:r>
              <w:rPr>
                <w:b/>
                <w:bCs/>
                <w:color w:val="FFFFFF"/>
                <w:sz w:val="19"/>
                <w:szCs w:val="19"/>
              </w:rPr>
              <w:t xml:space="preserve">Entidad certificadora / plataforma</w:t>
            </w:r>
          </w:p>
        </w:tc>
        <w:tc>
          <w:tcPr>
            <w:tcW w:type="dxa" w:w="1600"/>
            <w:shd w:fill="1F4E78" w:val="clear"/>
            <w:tcMar>
              <w:top w:type="dxa" w:w="80"/>
              <w:left w:type="dxa" w:w="100"/>
              <w:bottom w:type="dxa" w:w="80"/>
              <w:right w:type="dxa" w:w="100"/>
            </w:tcMar>
          </w:tcPr>
          <w:p>
            <w:r>
              <w:rPr>
                <w:b/>
                <w:bCs/>
                <w:color w:val="FFFFFF"/>
                <w:sz w:val="19"/>
                <w:szCs w:val="19"/>
              </w:rPr>
              <w:t xml:space="preserve">Solicitudes rechazadas</w:t>
            </w:r>
          </w:p>
        </w:tc>
        <w:tc>
          <w:tcPr>
            <w:tcW w:type="dxa" w:w="4200"/>
            <w:shd w:fill="1F4E78" w:val="clear"/>
            <w:tcMar>
              <w:top w:type="dxa" w:w="80"/>
              <w:left w:type="dxa" w:w="100"/>
              <w:bottom w:type="dxa" w:w="80"/>
              <w:right w:type="dxa" w:w="100"/>
            </w:tcMar>
          </w:tcPr>
          <w:p>
            <w:r>
              <w:rPr>
                <w:b/>
                <w:bCs/>
                <w:color w:val="FFFFFF"/>
                <w:sz w:val="19"/>
                <w:szCs w:val="19"/>
              </w:rPr>
              <w:t xml:space="preserve">Motivo específico observado</w:t>
            </w:r>
          </w:p>
        </w:tc>
      </w:tr>
      <w:tr>
        <w:tc>
          <w:tcPr>
            <w:tcW w:type="dxa" w:w="4600"/>
            <w:tcMar>
              <w:top w:type="dxa" w:w="80"/>
              <w:left w:type="dxa" w:w="100"/>
              <w:bottom w:type="dxa" w:w="80"/>
              <w:right w:type="dxa" w:w="100"/>
            </w:tcMar>
          </w:tcPr>
          <w:p>
            <w:r>
              <w:rPr>
                <w:b w:val="false"/>
                <w:bCs w:val="false"/>
                <w:sz w:val="19"/>
                <w:szCs w:val="19"/>
              </w:rPr>
              <w:t xml:space="preserve">Udemy</w:t>
            </w:r>
          </w:p>
        </w:tc>
        <w:tc>
          <w:tcPr>
            <w:tcW w:type="dxa" w:w="1600"/>
            <w:tcMar>
              <w:top w:type="dxa" w:w="80"/>
              <w:left w:type="dxa" w:w="100"/>
              <w:bottom w:type="dxa" w:w="80"/>
              <w:right w:type="dxa" w:w="100"/>
            </w:tcMar>
          </w:tcPr>
          <w:p>
            <w:r>
              <w:rPr>
                <w:b w:val="false"/>
                <w:bCs w:val="false"/>
                <w:sz w:val="19"/>
                <w:szCs w:val="19"/>
              </w:rPr>
              <w:t xml:space="preserve">58</w:t>
            </w:r>
          </w:p>
        </w:tc>
        <w:tc>
          <w:tcPr>
            <w:tcW w:type="dxa" w:w="4200"/>
            <w:tcMar>
              <w:top w:type="dxa" w:w="80"/>
              <w:left w:type="dxa" w:w="100"/>
              <w:bottom w:type="dxa" w:w="80"/>
              <w:right w:type="dxa" w:w="100"/>
            </w:tcMar>
          </w:tcPr>
          <w:p>
            <w:r>
              <w:rPr>
                <w:b w:val="false"/>
                <w:bCs w:val="false"/>
                <w:sz w:val="19"/>
                <w:szCs w:val="19"/>
              </w:rPr>
              <w:t xml:space="preserve">Cursos individuales de instructores independientes; la mayoría certifica entre 12 y 58 horas, por debajo del mínimo de 60 h para Ingeniería.</w:t>
            </w:r>
          </w:p>
        </w:tc>
      </w:tr>
      <w:tr>
        <w:tc>
          <w:tcPr>
            <w:tcW w:type="dxa" w:w="4600"/>
            <w:shd w:fill="F2F2F2" w:val="clear"/>
            <w:tcMar>
              <w:top w:type="dxa" w:w="80"/>
              <w:left w:type="dxa" w:w="100"/>
              <w:bottom w:type="dxa" w:w="80"/>
              <w:right w:type="dxa" w:w="100"/>
            </w:tcMar>
          </w:tcPr>
          <w:p>
            <w:r>
              <w:rPr>
                <w:b w:val="false"/>
                <w:bCs w:val="false"/>
                <w:sz w:val="19"/>
                <w:szCs w:val="19"/>
              </w:rPr>
              <w:t xml:space="preserve">Cisco / Cisco Networking Academy (NetAcad)</w:t>
            </w:r>
          </w:p>
        </w:tc>
        <w:tc>
          <w:tcPr>
            <w:tcW w:type="dxa" w:w="1600"/>
            <w:shd w:fill="F2F2F2" w:val="clear"/>
            <w:tcMar>
              <w:top w:type="dxa" w:w="80"/>
              <w:left w:type="dxa" w:w="100"/>
              <w:bottom w:type="dxa" w:w="80"/>
              <w:right w:type="dxa" w:w="100"/>
            </w:tcMar>
          </w:tcPr>
          <w:p>
            <w:r>
              <w:rPr>
                <w:b w:val="false"/>
                <w:bCs w:val="false"/>
                <w:sz w:val="19"/>
                <w:szCs w:val="19"/>
              </w:rPr>
              <w:t xml:space="preserve">27</w:t>
            </w:r>
          </w:p>
        </w:tc>
        <w:tc>
          <w:tcPr>
            <w:tcW w:type="dxa" w:w="4200"/>
            <w:shd w:fill="F2F2F2" w:val="clear"/>
            <w:tcMar>
              <w:top w:type="dxa" w:w="80"/>
              <w:left w:type="dxa" w:w="100"/>
              <w:bottom w:type="dxa" w:w="80"/>
              <w:right w:type="dxa" w:w="100"/>
            </w:tcMar>
          </w:tcPr>
          <w:p>
            <w:r>
              <w:rPr>
                <w:b w:val="false"/>
                <w:bCs w:val="false"/>
                <w:sz w:val="19"/>
                <w:szCs w:val="19"/>
              </w:rPr>
              <w:t xml:space="preserve">Rutas e insignias (badges) cortas de 40 a 58 horas, insuficientes para el ciclo de Ingeniería.</w:t>
            </w:r>
          </w:p>
        </w:tc>
      </w:tr>
      <w:tr>
        <w:tc>
          <w:tcPr>
            <w:tcW w:type="dxa" w:w="4600"/>
            <w:tcMar>
              <w:top w:type="dxa" w:w="80"/>
              <w:left w:type="dxa" w:w="100"/>
              <w:bottom w:type="dxa" w:w="80"/>
              <w:right w:type="dxa" w:w="100"/>
            </w:tcMar>
          </w:tcPr>
          <w:p>
            <w:r>
              <w:rPr>
                <w:b w:val="false"/>
                <w:bCs w:val="false"/>
                <w:sz w:val="19"/>
                <w:szCs w:val="19"/>
              </w:rPr>
              <w:t xml:space="preserve">Coursera (plataforma, distintos aliados: Google, AWS, IBM)</w:t>
            </w:r>
          </w:p>
        </w:tc>
        <w:tc>
          <w:tcPr>
            <w:tcW w:type="dxa" w:w="1600"/>
            <w:tcMar>
              <w:top w:type="dxa" w:w="80"/>
              <w:left w:type="dxa" w:w="100"/>
              <w:bottom w:type="dxa" w:w="80"/>
              <w:right w:type="dxa" w:w="100"/>
            </w:tcMar>
          </w:tcPr>
          <w:p>
            <w:r>
              <w:rPr>
                <w:b w:val="false"/>
                <w:bCs w:val="false"/>
                <w:sz w:val="19"/>
                <w:szCs w:val="19"/>
              </w:rPr>
              <w:t xml:space="preserve">14</w:t>
            </w:r>
          </w:p>
        </w:tc>
        <w:tc>
          <w:tcPr>
            <w:tcW w:type="dxa" w:w="4200"/>
            <w:tcMar>
              <w:top w:type="dxa" w:w="80"/>
              <w:left w:type="dxa" w:w="100"/>
              <w:bottom w:type="dxa" w:w="80"/>
              <w:right w:type="dxa" w:w="100"/>
            </w:tcMar>
          </w:tcPr>
          <w:p>
            <w:r>
              <w:rPr>
                <w:b w:val="false"/>
                <w:bCs w:val="false"/>
                <w:sz w:val="19"/>
                <w:szCs w:val="19"/>
              </w:rPr>
              <w:t xml:space="preserve">Certificados profesionales o cursos individuales de 0 a 52 horas.</w:t>
            </w:r>
          </w:p>
        </w:tc>
      </w:tr>
      <w:tr>
        <w:tc>
          <w:tcPr>
            <w:tcW w:type="dxa" w:w="4600"/>
            <w:shd w:fill="F2F2F2" w:val="clear"/>
            <w:tcMar>
              <w:top w:type="dxa" w:w="80"/>
              <w:left w:type="dxa" w:w="100"/>
              <w:bottom w:type="dxa" w:w="80"/>
              <w:right w:type="dxa" w:w="100"/>
            </w:tcMar>
          </w:tcPr>
          <w:p>
            <w:r>
              <w:rPr>
                <w:b w:val="false"/>
                <w:bCs w:val="false"/>
                <w:sz w:val="19"/>
                <w:szCs w:val="19"/>
              </w:rPr>
              <w:t xml:space="preserve">freeCodeCamp</w:t>
            </w:r>
          </w:p>
        </w:tc>
        <w:tc>
          <w:tcPr>
            <w:tcW w:type="dxa" w:w="1600"/>
            <w:shd w:fill="F2F2F2" w:val="clear"/>
            <w:tcMar>
              <w:top w:type="dxa" w:w="80"/>
              <w:left w:type="dxa" w:w="100"/>
              <w:bottom w:type="dxa" w:w="80"/>
              <w:right w:type="dxa" w:w="100"/>
            </w:tcMar>
          </w:tcPr>
          <w:p>
            <w:r>
              <w:rPr>
                <w:b w:val="false"/>
                <w:bCs w:val="false"/>
                <w:sz w:val="19"/>
                <w:szCs w:val="19"/>
              </w:rPr>
              <w:t xml:space="preserve">14</w:t>
            </w:r>
          </w:p>
        </w:tc>
        <w:tc>
          <w:tcPr>
            <w:tcW w:type="dxa" w:w="4200"/>
            <w:shd w:fill="F2F2F2" w:val="clear"/>
            <w:tcMar>
              <w:top w:type="dxa" w:w="80"/>
              <w:left w:type="dxa" w:w="100"/>
              <w:bottom w:type="dxa" w:w="80"/>
              <w:right w:type="dxa" w:w="100"/>
            </w:tcMar>
          </w:tcPr>
          <w:p>
            <w:r>
              <w:rPr>
                <w:b w:val="false"/>
                <w:bCs w:val="false"/>
                <w:sz w:val="19"/>
                <w:szCs w:val="19"/>
              </w:rPr>
              <w:t xml:space="preserve">Certificaciones modulares gratuitas que, tomadas por separado, no alcanzan las 60 horas.</w:t>
            </w:r>
          </w:p>
        </w:tc>
      </w:tr>
      <w:tr>
        <w:tc>
          <w:tcPr>
            <w:tcW w:type="dxa" w:w="4600"/>
            <w:tcMar>
              <w:top w:type="dxa" w:w="80"/>
              <w:left w:type="dxa" w:w="100"/>
              <w:bottom w:type="dxa" w:w="80"/>
              <w:right w:type="dxa" w:w="100"/>
            </w:tcMar>
          </w:tcPr>
          <w:p>
            <w:r>
              <w:rPr>
                <w:b w:val="false"/>
                <w:bCs w:val="false"/>
                <w:sz w:val="19"/>
                <w:szCs w:val="19"/>
              </w:rPr>
              <w:t xml:space="preserve">MinTIC (Ministerio TIC)</w:t>
            </w:r>
          </w:p>
        </w:tc>
        <w:tc>
          <w:tcPr>
            <w:tcW w:type="dxa" w:w="1600"/>
            <w:tcMar>
              <w:top w:type="dxa" w:w="80"/>
              <w:left w:type="dxa" w:w="100"/>
              <w:bottom w:type="dxa" w:w="80"/>
              <w:right w:type="dxa" w:w="100"/>
            </w:tcMar>
          </w:tcPr>
          <w:p>
            <w:r>
              <w:rPr>
                <w:b w:val="false"/>
                <w:bCs w:val="false"/>
                <w:sz w:val="19"/>
                <w:szCs w:val="19"/>
              </w:rPr>
              <w:t xml:space="preserve">9</w:t>
            </w:r>
          </w:p>
        </w:tc>
        <w:tc>
          <w:tcPr>
            <w:tcW w:type="dxa" w:w="4200"/>
            <w:tcMar>
              <w:top w:type="dxa" w:w="80"/>
              <w:left w:type="dxa" w:w="100"/>
              <w:bottom w:type="dxa" w:w="80"/>
              <w:right w:type="dxa" w:w="100"/>
            </w:tcMar>
          </w:tcPr>
          <w:p>
            <w:r>
              <w:rPr>
                <w:b w:val="false"/>
                <w:bCs w:val="false"/>
                <w:sz w:val="19"/>
                <w:szCs w:val="19"/>
              </w:rPr>
              <w:t xml:space="preserve">Cursos y rutas (p. ej. de IA generativa) certificados con 40 a 42 horas.</w:t>
            </w:r>
          </w:p>
        </w:tc>
      </w:tr>
      <w:tr>
        <w:tc>
          <w:tcPr>
            <w:tcW w:type="dxa" w:w="4600"/>
            <w:shd w:fill="F2F2F2" w:val="clear"/>
            <w:tcMar>
              <w:top w:type="dxa" w:w="80"/>
              <w:left w:type="dxa" w:w="100"/>
              <w:bottom w:type="dxa" w:w="80"/>
              <w:right w:type="dxa" w:w="100"/>
            </w:tcMar>
          </w:tcPr>
          <w:p>
            <w:r>
              <w:rPr>
                <w:b w:val="false"/>
                <w:bCs w:val="false"/>
                <w:sz w:val="19"/>
                <w:szCs w:val="19"/>
              </w:rPr>
              <w:t xml:space="preserve">SENA</w:t>
            </w:r>
          </w:p>
        </w:tc>
        <w:tc>
          <w:tcPr>
            <w:tcW w:type="dxa" w:w="1600"/>
            <w:shd w:fill="F2F2F2" w:val="clear"/>
            <w:tcMar>
              <w:top w:type="dxa" w:w="80"/>
              <w:left w:type="dxa" w:w="100"/>
              <w:bottom w:type="dxa" w:w="80"/>
              <w:right w:type="dxa" w:w="100"/>
            </w:tcMar>
          </w:tcPr>
          <w:p>
            <w:r>
              <w:rPr>
                <w:b w:val="false"/>
                <w:bCs w:val="false"/>
                <w:sz w:val="19"/>
                <w:szCs w:val="19"/>
              </w:rPr>
              <w:t xml:space="preserve">9</w:t>
            </w:r>
          </w:p>
        </w:tc>
        <w:tc>
          <w:tcPr>
            <w:tcW w:type="dxa" w:w="4200"/>
            <w:shd w:fill="F2F2F2" w:val="clear"/>
            <w:tcMar>
              <w:top w:type="dxa" w:w="80"/>
              <w:left w:type="dxa" w:w="100"/>
              <w:bottom w:type="dxa" w:w="80"/>
              <w:right w:type="dxa" w:w="100"/>
            </w:tcMar>
          </w:tcPr>
          <w:p>
            <w:r>
              <w:rPr>
                <w:b w:val="false"/>
                <w:bCs w:val="false"/>
                <w:sz w:val="19"/>
                <w:szCs w:val="19"/>
              </w:rPr>
              <w:t xml:space="preserve">Cursos complementarios virtuales cortos, entre 0 y 48 horas.</w:t>
            </w:r>
          </w:p>
        </w:tc>
      </w:tr>
      <w:tr>
        <w:tc>
          <w:tcPr>
            <w:tcW w:type="dxa" w:w="4600"/>
            <w:tcMar>
              <w:top w:type="dxa" w:w="80"/>
              <w:left w:type="dxa" w:w="100"/>
              <w:bottom w:type="dxa" w:w="80"/>
              <w:right w:type="dxa" w:w="100"/>
            </w:tcMar>
          </w:tcPr>
          <w:p>
            <w:r>
              <w:rPr>
                <w:b w:val="false"/>
                <w:bCs w:val="false"/>
                <w:sz w:val="19"/>
                <w:szCs w:val="19"/>
              </w:rPr>
              <w:t xml:space="preserve">Microsoft / Microsoft Learn / Microsoft Azure</w:t>
            </w:r>
          </w:p>
        </w:tc>
        <w:tc>
          <w:tcPr>
            <w:tcW w:type="dxa" w:w="1600"/>
            <w:tcMar>
              <w:top w:type="dxa" w:w="80"/>
              <w:left w:type="dxa" w:w="100"/>
              <w:bottom w:type="dxa" w:w="80"/>
              <w:right w:type="dxa" w:w="100"/>
            </w:tcMar>
          </w:tcPr>
          <w:p>
            <w:r>
              <w:rPr>
                <w:b w:val="false"/>
                <w:bCs w:val="false"/>
                <w:sz w:val="19"/>
                <w:szCs w:val="19"/>
              </w:rPr>
              <w:t xml:space="preserve">9</w:t>
            </w:r>
          </w:p>
        </w:tc>
        <w:tc>
          <w:tcPr>
            <w:tcW w:type="dxa" w:w="4200"/>
            <w:tcMar>
              <w:top w:type="dxa" w:w="80"/>
              <w:left w:type="dxa" w:w="100"/>
              <w:bottom w:type="dxa" w:w="80"/>
              <w:right w:type="dxa" w:w="100"/>
            </w:tcMar>
          </w:tcPr>
          <w:p>
            <w:r>
              <w:rPr>
                <w:b w:val="false"/>
                <w:bCs w:val="false"/>
                <w:sz w:val="19"/>
                <w:szCs w:val="19"/>
              </w:rPr>
              <w:t xml:space="preserve">Learning paths y preparación de certificación con 0 a 40 horas.</w:t>
            </w:r>
          </w:p>
        </w:tc>
      </w:tr>
      <w:tr>
        <w:tc>
          <w:tcPr>
            <w:tcW w:type="dxa" w:w="4600"/>
            <w:shd w:fill="F2F2F2" w:val="clear"/>
            <w:tcMar>
              <w:top w:type="dxa" w:w="80"/>
              <w:left w:type="dxa" w:w="100"/>
              <w:bottom w:type="dxa" w:w="80"/>
              <w:right w:type="dxa" w:w="100"/>
            </w:tcMar>
          </w:tcPr>
          <w:p>
            <w:r>
              <w:rPr>
                <w:b w:val="false"/>
                <w:bCs w:val="false"/>
                <w:sz w:val="19"/>
                <w:szCs w:val="19"/>
              </w:rPr>
              <w:t xml:space="preserve">Edutin Academy</w:t>
            </w:r>
          </w:p>
        </w:tc>
        <w:tc>
          <w:tcPr>
            <w:tcW w:type="dxa" w:w="1600"/>
            <w:shd w:fill="F2F2F2" w:val="clear"/>
            <w:tcMar>
              <w:top w:type="dxa" w:w="80"/>
              <w:left w:type="dxa" w:w="100"/>
              <w:bottom w:type="dxa" w:w="80"/>
              <w:right w:type="dxa" w:w="100"/>
            </w:tcMar>
          </w:tcPr>
          <w:p>
            <w:r>
              <w:rPr>
                <w:b w:val="false"/>
                <w:bCs w:val="false"/>
                <w:sz w:val="19"/>
                <w:szCs w:val="19"/>
              </w:rPr>
              <w:t xml:space="preserve">6</w:t>
            </w:r>
          </w:p>
        </w:tc>
        <w:tc>
          <w:tcPr>
            <w:tcW w:type="dxa" w:w="4200"/>
            <w:shd w:fill="F2F2F2" w:val="clear"/>
            <w:tcMar>
              <w:top w:type="dxa" w:w="80"/>
              <w:left w:type="dxa" w:w="100"/>
              <w:bottom w:type="dxa" w:w="80"/>
              <w:right w:type="dxa" w:w="100"/>
            </w:tcMar>
          </w:tcPr>
          <w:p>
            <w:r>
              <w:rPr>
                <w:b w:val="false"/>
                <w:bCs w:val="false"/>
                <w:sz w:val="19"/>
                <w:szCs w:val="19"/>
              </w:rPr>
              <w:t xml:space="preserve">Cursos registrados de forma sistemática con 0 horas completadas.</w:t>
            </w:r>
          </w:p>
        </w:tc>
      </w:tr>
      <w:tr>
        <w:tc>
          <w:tcPr>
            <w:tcW w:type="dxa" w:w="4600"/>
            <w:tcMar>
              <w:top w:type="dxa" w:w="80"/>
              <w:left w:type="dxa" w:w="100"/>
              <w:bottom w:type="dxa" w:w="80"/>
              <w:right w:type="dxa" w:w="100"/>
            </w:tcMar>
          </w:tcPr>
          <w:p>
            <w:r>
              <w:rPr>
                <w:b w:val="false"/>
                <w:bCs w:val="false"/>
                <w:sz w:val="19"/>
                <w:szCs w:val="19"/>
              </w:rPr>
              <w:t xml:space="preserve">Fundación Carlos Slim / Capacítate para el Empleo</w:t>
            </w:r>
          </w:p>
        </w:tc>
        <w:tc>
          <w:tcPr>
            <w:tcW w:type="dxa" w:w="1600"/>
            <w:tcMar>
              <w:top w:type="dxa" w:w="80"/>
              <w:left w:type="dxa" w:w="100"/>
              <w:bottom w:type="dxa" w:w="80"/>
              <w:right w:type="dxa" w:w="100"/>
            </w:tcMar>
          </w:tcPr>
          <w:p>
            <w:r>
              <w:rPr>
                <w:b w:val="false"/>
                <w:bCs w:val="false"/>
                <w:sz w:val="19"/>
                <w:szCs w:val="19"/>
              </w:rPr>
              <w:t xml:space="preserve">6</w:t>
            </w:r>
          </w:p>
        </w:tc>
        <w:tc>
          <w:tcPr>
            <w:tcW w:type="dxa" w:w="4200"/>
            <w:tcMar>
              <w:top w:type="dxa" w:w="80"/>
              <w:left w:type="dxa" w:w="100"/>
              <w:bottom w:type="dxa" w:w="80"/>
              <w:right w:type="dxa" w:w="100"/>
            </w:tcMar>
          </w:tcPr>
          <w:p>
            <w:r>
              <w:rPr>
                <w:b w:val="false"/>
                <w:bCs w:val="false"/>
                <w:sz w:val="19"/>
                <w:szCs w:val="19"/>
              </w:rPr>
              <w:t xml:space="preserve">Cursos cortos de 40 a 65 horas (esta entidad además está vetada en su totalidad; ver Capítulo 8).</w:t>
            </w:r>
          </w:p>
        </w:tc>
      </w:tr>
      <w:tr>
        <w:tc>
          <w:tcPr>
            <w:tcW w:type="dxa" w:w="4600"/>
            <w:shd w:fill="F2F2F2" w:val="clear"/>
            <w:tcMar>
              <w:top w:type="dxa" w:w="80"/>
              <w:left w:type="dxa" w:w="100"/>
              <w:bottom w:type="dxa" w:w="80"/>
              <w:right w:type="dxa" w:w="100"/>
            </w:tcMar>
          </w:tcPr>
          <w:p>
            <w:r>
              <w:rPr>
                <w:b w:val="false"/>
                <w:bCs w:val="false"/>
                <w:sz w:val="19"/>
                <w:szCs w:val="19"/>
              </w:rPr>
              <w:t xml:space="preserve">Oracle (Academy / Next Education / University)</w:t>
            </w:r>
          </w:p>
        </w:tc>
        <w:tc>
          <w:tcPr>
            <w:tcW w:type="dxa" w:w="1600"/>
            <w:shd w:fill="F2F2F2" w:val="clear"/>
            <w:tcMar>
              <w:top w:type="dxa" w:w="80"/>
              <w:left w:type="dxa" w:w="100"/>
              <w:bottom w:type="dxa" w:w="80"/>
              <w:right w:type="dxa" w:w="100"/>
            </w:tcMar>
          </w:tcPr>
          <w:p>
            <w:r>
              <w:rPr>
                <w:b w:val="false"/>
                <w:bCs w:val="false"/>
                <w:sz w:val="19"/>
                <w:szCs w:val="19"/>
              </w:rPr>
              <w:t xml:space="preserve">5</w:t>
            </w:r>
          </w:p>
        </w:tc>
        <w:tc>
          <w:tcPr>
            <w:tcW w:type="dxa" w:w="4200"/>
            <w:shd w:fill="F2F2F2" w:val="clear"/>
            <w:tcMar>
              <w:top w:type="dxa" w:w="80"/>
              <w:left w:type="dxa" w:w="100"/>
              <w:bottom w:type="dxa" w:w="80"/>
              <w:right w:type="dxa" w:w="100"/>
            </w:tcMar>
          </w:tcPr>
          <w:p>
            <w:r>
              <w:rPr>
                <w:b w:val="false"/>
                <w:bCs w:val="false"/>
                <w:sz w:val="19"/>
                <w:szCs w:val="19"/>
              </w:rPr>
              <w:t xml:space="preserve">Cursos de 0 a 59 horas.</w:t>
            </w:r>
          </w:p>
        </w:tc>
      </w:tr>
      <w:tr>
        <w:tc>
          <w:tcPr>
            <w:tcW w:type="dxa" w:w="4600"/>
            <w:tcMar>
              <w:top w:type="dxa" w:w="80"/>
              <w:left w:type="dxa" w:w="100"/>
              <w:bottom w:type="dxa" w:w="80"/>
              <w:right w:type="dxa" w:w="100"/>
            </w:tcMar>
          </w:tcPr>
          <w:p>
            <w:r>
              <w:rPr>
                <w:b w:val="false"/>
                <w:bCs w:val="false"/>
                <w:sz w:val="19"/>
                <w:szCs w:val="19"/>
              </w:rPr>
              <w:t xml:space="preserve">IBM</w:t>
            </w:r>
          </w:p>
        </w:tc>
        <w:tc>
          <w:tcPr>
            <w:tcW w:type="dxa" w:w="1600"/>
            <w:tcMar>
              <w:top w:type="dxa" w:w="80"/>
              <w:left w:type="dxa" w:w="100"/>
              <w:bottom w:type="dxa" w:w="80"/>
              <w:right w:type="dxa" w:w="100"/>
            </w:tcMar>
          </w:tcPr>
          <w:p>
            <w:r>
              <w:rPr>
                <w:b w:val="false"/>
                <w:bCs w:val="false"/>
                <w:sz w:val="19"/>
                <w:szCs w:val="19"/>
              </w:rPr>
              <w:t xml:space="preserve">4</w:t>
            </w:r>
          </w:p>
        </w:tc>
        <w:tc>
          <w:tcPr>
            <w:tcW w:type="dxa" w:w="4200"/>
            <w:tcMar>
              <w:top w:type="dxa" w:w="80"/>
              <w:left w:type="dxa" w:w="100"/>
              <w:bottom w:type="dxa" w:w="80"/>
              <w:right w:type="dxa" w:w="100"/>
            </w:tcMar>
          </w:tcPr>
          <w:p>
            <w:r>
              <w:rPr>
                <w:b w:val="false"/>
                <w:bCs w:val="false"/>
                <w:sz w:val="19"/>
                <w:szCs w:val="19"/>
              </w:rPr>
              <w:t xml:space="preserve">Cursos individuales de 40 horas dentro de certificados profesionales más amplios.</w:t>
            </w:r>
          </w:p>
        </w:tc>
      </w:tr>
      <w:tr>
        <w:tc>
          <w:tcPr>
            <w:tcW w:type="dxa" w:w="4600"/>
            <w:shd w:fill="F2F2F2" w:val="clear"/>
            <w:tcMar>
              <w:top w:type="dxa" w:w="80"/>
              <w:left w:type="dxa" w:w="100"/>
              <w:bottom w:type="dxa" w:w="80"/>
              <w:right w:type="dxa" w:w="100"/>
            </w:tcMar>
          </w:tcPr>
          <w:p>
            <w:r>
              <w:rPr>
                <w:b w:val="false"/>
                <w:bCs w:val="false"/>
                <w:sz w:val="19"/>
                <w:szCs w:val="19"/>
              </w:rPr>
              <w:t xml:space="preserve">AvanzaTEC (MinTIC + Cisco)</w:t>
            </w:r>
          </w:p>
        </w:tc>
        <w:tc>
          <w:tcPr>
            <w:tcW w:type="dxa" w:w="1600"/>
            <w:shd w:fill="F2F2F2" w:val="clear"/>
            <w:tcMar>
              <w:top w:type="dxa" w:w="80"/>
              <w:left w:type="dxa" w:w="100"/>
              <w:bottom w:type="dxa" w:w="80"/>
              <w:right w:type="dxa" w:w="100"/>
            </w:tcMar>
          </w:tcPr>
          <w:p>
            <w:r>
              <w:rPr>
                <w:b w:val="false"/>
                <w:bCs w:val="false"/>
                <w:sz w:val="19"/>
                <w:szCs w:val="19"/>
              </w:rPr>
              <w:t xml:space="preserve">3</w:t>
            </w:r>
          </w:p>
        </w:tc>
        <w:tc>
          <w:tcPr>
            <w:tcW w:type="dxa" w:w="4200"/>
            <w:shd w:fill="F2F2F2" w:val="clear"/>
            <w:tcMar>
              <w:top w:type="dxa" w:w="80"/>
              <w:left w:type="dxa" w:w="100"/>
              <w:bottom w:type="dxa" w:w="80"/>
              <w:right w:type="dxa" w:w="100"/>
            </w:tcMar>
          </w:tcPr>
          <w:p>
            <w:r>
              <w:rPr>
                <w:b w:val="false"/>
                <w:bCs w:val="false"/>
                <w:sz w:val="19"/>
                <w:szCs w:val="19"/>
              </w:rPr>
              <w:t xml:space="preserve">Rutas cortas de 40 a 80 horas.</w:t>
            </w:r>
          </w:p>
        </w:tc>
      </w:tr>
      <w:tr>
        <w:tc>
          <w:tcPr>
            <w:tcW w:type="dxa" w:w="4600"/>
            <w:tcMar>
              <w:top w:type="dxa" w:w="80"/>
              <w:left w:type="dxa" w:w="100"/>
              <w:bottom w:type="dxa" w:w="80"/>
              <w:right w:type="dxa" w:w="100"/>
            </w:tcMar>
          </w:tcPr>
          <w:p>
            <w:r>
              <w:rPr>
                <w:b w:val="false"/>
                <w:bCs w:val="false"/>
                <w:sz w:val="19"/>
                <w:szCs w:val="19"/>
              </w:rPr>
              <w:t xml:space="preserve">DataCamp</w:t>
            </w:r>
          </w:p>
        </w:tc>
        <w:tc>
          <w:tcPr>
            <w:tcW w:type="dxa" w:w="1600"/>
            <w:tcMar>
              <w:top w:type="dxa" w:w="80"/>
              <w:left w:type="dxa" w:w="100"/>
              <w:bottom w:type="dxa" w:w="80"/>
              <w:right w:type="dxa" w:w="100"/>
            </w:tcMar>
          </w:tcPr>
          <w:p>
            <w:r>
              <w:rPr>
                <w:b w:val="false"/>
                <w:bCs w:val="false"/>
                <w:sz w:val="19"/>
                <w:szCs w:val="19"/>
              </w:rPr>
              <w:t xml:space="preserve">2</w:t>
            </w:r>
          </w:p>
        </w:tc>
        <w:tc>
          <w:tcPr>
            <w:tcW w:type="dxa" w:w="4200"/>
            <w:tcMar>
              <w:top w:type="dxa" w:w="80"/>
              <w:left w:type="dxa" w:w="100"/>
              <w:bottom w:type="dxa" w:w="80"/>
              <w:right w:type="dxa" w:w="100"/>
            </w:tcMar>
          </w:tcPr>
          <w:p>
            <w:r>
              <w:rPr>
                <w:b w:val="false"/>
                <w:bCs w:val="false"/>
                <w:sz w:val="19"/>
                <w:szCs w:val="19"/>
              </w:rPr>
              <w:t xml:space="preserve">Cursos individuales certificados con 40 horas.</w:t>
            </w:r>
          </w:p>
        </w:tc>
      </w:tr>
    </w:tbl>
    <w:p>
      <w:pPr>
        <w:spacing w:after="140"/>
      </w:pPr>
    </w:p>
    <w:p>
      <w:pPr>
        <w:spacing w:after="160"/>
        <w:jc w:val="both"/>
      </w:pPr>
      <w:r>
        <w:t xml:space="preserve">Además, se rechazaron por esta misma razón 28 solicitudes de otras 20 entidades, cada una con una sola solicitud: Amazon Web Services (AWS) Training and Certification, Apasoft Training, Blue Prism, Cámara de Comercio de Bogotá, Fortinet Training Institute, Harvard University, IT Colombia, LACNIC, Liferay Inc., Politécnico de Colombia, Tecnológico de Monterrey, UD (curso interno sin especificar), Universidad Distrital Francisco José de Caldas, Universidad de los Andes, Universidad de Palermo, Uplatz Training, logali group y pythoninstitute.</w:t>
      </w:r>
    </w:p>
    <w:p>
      <w:pPr>
        <w:spacing w:after="320"/>
      </w:pPr>
      <w:r>
        <w:rPr>
          <w:b/>
          <w:bCs/>
          <w:color w:val="1F4E78"/>
        </w:rPr>
        <w:t xml:space="preserve">Recomendación general: </w:t>
      </w:r>
      <w:r>
        <w:t xml:space="preserve">sin importar la entidad, confirme siempre el número de horas certificadas antes de postular. Si el certificado no lo indica, escríbalo en la descripción de la actividad con base en la información oficial del curso (página del programa, sílabo o correo de confirmación).</w:t>
      </w:r>
    </w:p>
    <w:p>
      <w:pPr>
        <w:pStyle w:val="Heading1"/>
        <w:spacing w:after="160" w:before="360"/>
      </w:pPr>
      <w:r>
        <w:t xml:space="preserve">7. Capítulo: Contenido Demasiado Básico</w:t>
      </w:r>
    </w:p>
    <w:p>
      <w:pPr>
        <w:spacing w:after="160"/>
        <w:jc w:val="both"/>
      </w:pPr>
      <w:r>
        <w:t xml:space="preserve">Este capítulo reúne todas las entidades cuyos cursos fueron rechazados por tener un nivel de contenido introductorio, orientado a personas sin conocimientos previos de TIC ("usuario final"), y que no profundizan lo suficiente para el ciclo de Ingeniería o Tecnología. A diferencia del capítulo anterior, aquí el problema no es la duración —muchos de estos cursos sí cumplen el mínimo de horas— sino la profundidad del contenido. En total, 64 de las 403 solicitudes (15,9 %) se rechazaron por este motivo.</w:t>
      </w:r>
    </w:p>
    <w:tbl>
      <w:tblPr>
        <w:tblW w:type="dxa" w:w="10400"/>
        <w:tblBorders>
          <w:top w:val="single" w:color="auto" w:sz="4"/>
          <w:left w:val="single" w:color="auto" w:sz="4"/>
          <w:bottom w:val="single" w:color="auto" w:sz="4"/>
          <w:right w:val="single" w:color="auto" w:sz="4"/>
          <w:insideH w:val="single" w:color="auto" w:sz="4"/>
          <w:insideV w:val="single" w:color="auto" w:sz="4"/>
        </w:tblBorders>
      </w:tblPr>
      <w:tblGrid>
        <w:gridCol w:w="4600"/>
        <w:gridCol w:w="1600"/>
        <w:gridCol w:w="4200"/>
      </w:tblGrid>
      <w:tr>
        <w:trPr>
          <w:tblHeader/>
        </w:trPr>
        <w:tc>
          <w:tcPr>
            <w:tcW w:type="dxa" w:w="4600"/>
            <w:shd w:fill="1F4E78" w:val="clear"/>
            <w:tcMar>
              <w:top w:type="dxa" w:w="80"/>
              <w:left w:type="dxa" w:w="100"/>
              <w:bottom w:type="dxa" w:w="80"/>
              <w:right w:type="dxa" w:w="100"/>
            </w:tcMar>
          </w:tcPr>
          <w:p>
            <w:r>
              <w:rPr>
                <w:b/>
                <w:bCs/>
                <w:color w:val="FFFFFF"/>
                <w:sz w:val="19"/>
                <w:szCs w:val="19"/>
              </w:rPr>
              <w:t xml:space="preserve">Entidad certificadora / plataforma</w:t>
            </w:r>
          </w:p>
        </w:tc>
        <w:tc>
          <w:tcPr>
            <w:tcW w:type="dxa" w:w="1600"/>
            <w:shd w:fill="1F4E78" w:val="clear"/>
            <w:tcMar>
              <w:top w:type="dxa" w:w="80"/>
              <w:left w:type="dxa" w:w="100"/>
              <w:bottom w:type="dxa" w:w="80"/>
              <w:right w:type="dxa" w:w="100"/>
            </w:tcMar>
          </w:tcPr>
          <w:p>
            <w:r>
              <w:rPr>
                <w:b/>
                <w:bCs/>
                <w:color w:val="FFFFFF"/>
                <w:sz w:val="19"/>
                <w:szCs w:val="19"/>
              </w:rPr>
              <w:t xml:space="preserve">Solicitudes rechazadas</w:t>
            </w:r>
          </w:p>
        </w:tc>
        <w:tc>
          <w:tcPr>
            <w:tcW w:type="dxa" w:w="4200"/>
            <w:shd w:fill="1F4E78" w:val="clear"/>
            <w:tcMar>
              <w:top w:type="dxa" w:w="80"/>
              <w:left w:type="dxa" w:w="100"/>
              <w:bottom w:type="dxa" w:w="80"/>
              <w:right w:type="dxa" w:w="100"/>
            </w:tcMar>
          </w:tcPr>
          <w:p>
            <w:r>
              <w:rPr>
                <w:b/>
                <w:bCs/>
                <w:color w:val="FFFFFF"/>
                <w:sz w:val="19"/>
                <w:szCs w:val="19"/>
              </w:rPr>
              <w:t xml:space="preserve">Motivo específico observado</w:t>
            </w:r>
          </w:p>
        </w:tc>
      </w:tr>
      <w:tr>
        <w:tc>
          <w:tcPr>
            <w:tcW w:type="dxa" w:w="4600"/>
            <w:tcMar>
              <w:top w:type="dxa" w:w="80"/>
              <w:left w:type="dxa" w:w="100"/>
              <w:bottom w:type="dxa" w:w="80"/>
              <w:right w:type="dxa" w:w="100"/>
            </w:tcMar>
          </w:tcPr>
          <w:p>
            <w:r>
              <w:rPr>
                <w:b w:val="false"/>
                <w:bCs w:val="false"/>
                <w:sz w:val="19"/>
                <w:szCs w:val="19"/>
              </w:rPr>
              <w:t xml:space="preserve">Cisco / Cisco Networking Academy (NetAcad)</w:t>
            </w:r>
          </w:p>
        </w:tc>
        <w:tc>
          <w:tcPr>
            <w:tcW w:type="dxa" w:w="1600"/>
            <w:tcMar>
              <w:top w:type="dxa" w:w="80"/>
              <w:left w:type="dxa" w:w="100"/>
              <w:bottom w:type="dxa" w:w="80"/>
              <w:right w:type="dxa" w:w="100"/>
            </w:tcMar>
          </w:tcPr>
          <w:p>
            <w:r>
              <w:rPr>
                <w:b w:val="false"/>
                <w:bCs w:val="false"/>
                <w:sz w:val="19"/>
                <w:szCs w:val="19"/>
              </w:rPr>
              <w:t xml:space="preserve">22</w:t>
            </w:r>
          </w:p>
        </w:tc>
        <w:tc>
          <w:tcPr>
            <w:tcW w:type="dxa" w:w="4200"/>
            <w:tcMar>
              <w:top w:type="dxa" w:w="80"/>
              <w:left w:type="dxa" w:w="100"/>
              <w:bottom w:type="dxa" w:w="80"/>
              <w:right w:type="dxa" w:w="100"/>
            </w:tcMar>
          </w:tcPr>
          <w:p>
            <w:r>
              <w:rPr>
                <w:b w:val="false"/>
                <w:bCs w:val="false"/>
                <w:sz w:val="19"/>
                <w:szCs w:val="19"/>
              </w:rPr>
              <w:t xml:space="preserve">Rutas introductorias como "Conceptos Básicos de Redes": nivel de usuario final, sin profundidad técnica.</w:t>
            </w:r>
          </w:p>
        </w:tc>
      </w:tr>
      <w:tr>
        <w:tc>
          <w:tcPr>
            <w:tcW w:type="dxa" w:w="4600"/>
            <w:shd w:fill="F2F2F2" w:val="clear"/>
            <w:tcMar>
              <w:top w:type="dxa" w:w="80"/>
              <w:left w:type="dxa" w:w="100"/>
              <w:bottom w:type="dxa" w:w="80"/>
              <w:right w:type="dxa" w:w="100"/>
            </w:tcMar>
          </w:tcPr>
          <w:p>
            <w:r>
              <w:rPr>
                <w:b w:val="false"/>
                <w:bCs w:val="false"/>
                <w:sz w:val="19"/>
                <w:szCs w:val="19"/>
              </w:rPr>
              <w:t xml:space="preserve">freeCodeCamp</w:t>
            </w:r>
          </w:p>
        </w:tc>
        <w:tc>
          <w:tcPr>
            <w:tcW w:type="dxa" w:w="1600"/>
            <w:shd w:fill="F2F2F2" w:val="clear"/>
            <w:tcMar>
              <w:top w:type="dxa" w:w="80"/>
              <w:left w:type="dxa" w:w="100"/>
              <w:bottom w:type="dxa" w:w="80"/>
              <w:right w:type="dxa" w:w="100"/>
            </w:tcMar>
          </w:tcPr>
          <w:p>
            <w:r>
              <w:rPr>
                <w:b w:val="false"/>
                <w:bCs w:val="false"/>
                <w:sz w:val="19"/>
                <w:szCs w:val="19"/>
              </w:rPr>
              <w:t xml:space="preserve">9</w:t>
            </w:r>
          </w:p>
        </w:tc>
        <w:tc>
          <w:tcPr>
            <w:tcW w:type="dxa" w:w="4200"/>
            <w:shd w:fill="F2F2F2" w:val="clear"/>
            <w:tcMar>
              <w:top w:type="dxa" w:w="80"/>
              <w:left w:type="dxa" w:w="100"/>
              <w:bottom w:type="dxa" w:w="80"/>
              <w:right w:type="dxa" w:w="100"/>
            </w:tcMar>
          </w:tcPr>
          <w:p>
            <w:r>
              <w:rPr>
                <w:b w:val="false"/>
                <w:bCs w:val="false"/>
                <w:sz w:val="19"/>
                <w:szCs w:val="19"/>
              </w:rPr>
              <w:t xml:space="preserve">Módulos introductorios de HTML, CSS y JavaScript, equivalentes a contenido de primer semestre.</w:t>
            </w:r>
          </w:p>
        </w:tc>
      </w:tr>
      <w:tr>
        <w:tc>
          <w:tcPr>
            <w:tcW w:type="dxa" w:w="4600"/>
            <w:tcMar>
              <w:top w:type="dxa" w:w="80"/>
              <w:left w:type="dxa" w:w="100"/>
              <w:bottom w:type="dxa" w:w="80"/>
              <w:right w:type="dxa" w:w="100"/>
            </w:tcMar>
          </w:tcPr>
          <w:p>
            <w:r>
              <w:rPr>
                <w:b w:val="false"/>
                <w:bCs w:val="false"/>
                <w:sz w:val="19"/>
                <w:szCs w:val="19"/>
              </w:rPr>
              <w:t xml:space="preserve">MinTIC (Ministerio TIC)</w:t>
            </w:r>
          </w:p>
        </w:tc>
        <w:tc>
          <w:tcPr>
            <w:tcW w:type="dxa" w:w="1600"/>
            <w:tcMar>
              <w:top w:type="dxa" w:w="80"/>
              <w:left w:type="dxa" w:w="100"/>
              <w:bottom w:type="dxa" w:w="80"/>
              <w:right w:type="dxa" w:w="100"/>
            </w:tcMar>
          </w:tcPr>
          <w:p>
            <w:r>
              <w:rPr>
                <w:b w:val="false"/>
                <w:bCs w:val="false"/>
                <w:sz w:val="19"/>
                <w:szCs w:val="19"/>
              </w:rPr>
              <w:t xml:space="preserve">8</w:t>
            </w:r>
          </w:p>
        </w:tc>
        <w:tc>
          <w:tcPr>
            <w:tcW w:type="dxa" w:w="4200"/>
            <w:tcMar>
              <w:top w:type="dxa" w:w="80"/>
              <w:left w:type="dxa" w:w="100"/>
              <w:bottom w:type="dxa" w:w="80"/>
              <w:right w:type="dxa" w:w="100"/>
            </w:tcMar>
          </w:tcPr>
          <w:p>
            <w:r>
              <w:rPr>
                <w:b w:val="false"/>
                <w:bCs w:val="false"/>
                <w:sz w:val="19"/>
                <w:szCs w:val="19"/>
              </w:rPr>
              <w:t xml:space="preserve">Cursos "para todos los niveles" diseñados para personas que no conocen nada de TIC.</w:t>
            </w:r>
          </w:p>
        </w:tc>
      </w:tr>
      <w:tr>
        <w:tc>
          <w:tcPr>
            <w:tcW w:type="dxa" w:w="4600"/>
            <w:shd w:fill="F2F2F2" w:val="clear"/>
            <w:tcMar>
              <w:top w:type="dxa" w:w="80"/>
              <w:left w:type="dxa" w:w="100"/>
              <w:bottom w:type="dxa" w:w="80"/>
              <w:right w:type="dxa" w:w="100"/>
            </w:tcMar>
          </w:tcPr>
          <w:p>
            <w:r>
              <w:rPr>
                <w:b w:val="false"/>
                <w:bCs w:val="false"/>
                <w:sz w:val="19"/>
                <w:szCs w:val="19"/>
              </w:rPr>
              <w:t xml:space="preserve">Udemy</w:t>
            </w:r>
          </w:p>
        </w:tc>
        <w:tc>
          <w:tcPr>
            <w:tcW w:type="dxa" w:w="1600"/>
            <w:shd w:fill="F2F2F2" w:val="clear"/>
            <w:tcMar>
              <w:top w:type="dxa" w:w="80"/>
              <w:left w:type="dxa" w:w="100"/>
              <w:bottom w:type="dxa" w:w="80"/>
              <w:right w:type="dxa" w:w="100"/>
            </w:tcMar>
          </w:tcPr>
          <w:p>
            <w:r>
              <w:rPr>
                <w:b w:val="false"/>
                <w:bCs w:val="false"/>
                <w:sz w:val="19"/>
                <w:szCs w:val="19"/>
              </w:rPr>
              <w:t xml:space="preserve">6</w:t>
            </w:r>
          </w:p>
        </w:tc>
        <w:tc>
          <w:tcPr>
            <w:tcW w:type="dxa" w:w="4200"/>
            <w:shd w:fill="F2F2F2" w:val="clear"/>
            <w:tcMar>
              <w:top w:type="dxa" w:w="80"/>
              <w:left w:type="dxa" w:w="100"/>
              <w:bottom w:type="dxa" w:w="80"/>
              <w:right w:type="dxa" w:w="100"/>
            </w:tcMar>
          </w:tcPr>
          <w:p>
            <w:r>
              <w:rPr>
                <w:b w:val="false"/>
                <w:bCs w:val="false"/>
                <w:sz w:val="19"/>
                <w:szCs w:val="19"/>
              </w:rPr>
              <w:t xml:space="preserve">Cursos genéricos de fundamentos (p. ej. Python, Swing) sin profundidad para el ciclo.</w:t>
            </w:r>
          </w:p>
        </w:tc>
      </w:tr>
      <w:tr>
        <w:tc>
          <w:tcPr>
            <w:tcW w:type="dxa" w:w="4600"/>
            <w:tcMar>
              <w:top w:type="dxa" w:w="80"/>
              <w:left w:type="dxa" w:w="100"/>
              <w:bottom w:type="dxa" w:w="80"/>
              <w:right w:type="dxa" w:w="100"/>
            </w:tcMar>
          </w:tcPr>
          <w:p>
            <w:r>
              <w:rPr>
                <w:b w:val="false"/>
                <w:bCs w:val="false"/>
                <w:sz w:val="19"/>
                <w:szCs w:val="19"/>
              </w:rPr>
              <w:t xml:space="preserve">AvanzaTEC (MinTIC + Cisco)</w:t>
            </w:r>
          </w:p>
        </w:tc>
        <w:tc>
          <w:tcPr>
            <w:tcW w:type="dxa" w:w="1600"/>
            <w:tcMar>
              <w:top w:type="dxa" w:w="80"/>
              <w:left w:type="dxa" w:w="100"/>
              <w:bottom w:type="dxa" w:w="80"/>
              <w:right w:type="dxa" w:w="100"/>
            </w:tcMar>
          </w:tcPr>
          <w:p>
            <w:r>
              <w:rPr>
                <w:b w:val="false"/>
                <w:bCs w:val="false"/>
                <w:sz w:val="19"/>
                <w:szCs w:val="19"/>
              </w:rPr>
              <w:t xml:space="preserve">4</w:t>
            </w:r>
          </w:p>
        </w:tc>
        <w:tc>
          <w:tcPr>
            <w:tcW w:type="dxa" w:w="4200"/>
            <w:tcMar>
              <w:top w:type="dxa" w:w="80"/>
              <w:left w:type="dxa" w:w="100"/>
              <w:bottom w:type="dxa" w:w="80"/>
              <w:right w:type="dxa" w:w="100"/>
            </w:tcMar>
          </w:tcPr>
          <w:p>
            <w:r>
              <w:rPr>
                <w:b w:val="false"/>
                <w:bCs w:val="false"/>
                <w:sz w:val="19"/>
                <w:szCs w:val="19"/>
              </w:rPr>
              <w:t xml:space="preserve">Fundamentos de programación (Python 1 y 2) equivalentes al contenido de primer semestre.</w:t>
            </w:r>
          </w:p>
        </w:tc>
      </w:tr>
      <w:tr>
        <w:tc>
          <w:tcPr>
            <w:tcW w:type="dxa" w:w="4600"/>
            <w:shd w:fill="F2F2F2" w:val="clear"/>
            <w:tcMar>
              <w:top w:type="dxa" w:w="80"/>
              <w:left w:type="dxa" w:w="100"/>
              <w:bottom w:type="dxa" w:w="80"/>
              <w:right w:type="dxa" w:w="100"/>
            </w:tcMar>
          </w:tcPr>
          <w:p>
            <w:r>
              <w:rPr>
                <w:b w:val="false"/>
                <w:bCs w:val="false"/>
                <w:sz w:val="19"/>
                <w:szCs w:val="19"/>
              </w:rPr>
              <w:t xml:space="preserve">Google / Google Actívate</w:t>
            </w:r>
          </w:p>
        </w:tc>
        <w:tc>
          <w:tcPr>
            <w:tcW w:type="dxa" w:w="1600"/>
            <w:shd w:fill="F2F2F2" w:val="clear"/>
            <w:tcMar>
              <w:top w:type="dxa" w:w="80"/>
              <w:left w:type="dxa" w:w="100"/>
              <w:bottom w:type="dxa" w:w="80"/>
              <w:right w:type="dxa" w:w="100"/>
            </w:tcMar>
          </w:tcPr>
          <w:p>
            <w:r>
              <w:rPr>
                <w:b w:val="false"/>
                <w:bCs w:val="false"/>
                <w:sz w:val="19"/>
                <w:szCs w:val="19"/>
              </w:rPr>
              <w:t xml:space="preserve">3</w:t>
            </w:r>
          </w:p>
        </w:tc>
        <w:tc>
          <w:tcPr>
            <w:tcW w:type="dxa" w:w="4200"/>
            <w:shd w:fill="F2F2F2" w:val="clear"/>
            <w:tcMar>
              <w:top w:type="dxa" w:w="80"/>
              <w:left w:type="dxa" w:w="100"/>
              <w:bottom w:type="dxa" w:w="80"/>
              <w:right w:type="dxa" w:w="100"/>
            </w:tcMar>
          </w:tcPr>
          <w:p>
            <w:r>
              <w:rPr>
                <w:b w:val="false"/>
                <w:bCs w:val="false"/>
                <w:sz w:val="19"/>
                <w:szCs w:val="19"/>
              </w:rPr>
              <w:t xml:space="preserve">Cursos de introducción a Marketing Digital: fuera del núcleo técnico y demasiado básicos incluso para Tecnología.</w:t>
            </w:r>
          </w:p>
        </w:tc>
      </w:tr>
      <w:tr>
        <w:tc>
          <w:tcPr>
            <w:tcW w:type="dxa" w:w="4600"/>
            <w:tcMar>
              <w:top w:type="dxa" w:w="80"/>
              <w:left w:type="dxa" w:w="100"/>
              <w:bottom w:type="dxa" w:w="80"/>
              <w:right w:type="dxa" w:w="100"/>
            </w:tcMar>
          </w:tcPr>
          <w:p>
            <w:r>
              <w:rPr>
                <w:b w:val="false"/>
                <w:bCs w:val="false"/>
                <w:sz w:val="19"/>
                <w:szCs w:val="19"/>
              </w:rPr>
              <w:t xml:space="preserve">Coursera, DataCamp, Fundación Carlos Slim, SENA, Oracle Academy</w:t>
            </w:r>
          </w:p>
        </w:tc>
        <w:tc>
          <w:tcPr>
            <w:tcW w:type="dxa" w:w="1600"/>
            <w:tcMar>
              <w:top w:type="dxa" w:w="80"/>
              <w:left w:type="dxa" w:w="100"/>
              <w:bottom w:type="dxa" w:w="80"/>
              <w:right w:type="dxa" w:w="100"/>
            </w:tcMar>
          </w:tcPr>
          <w:p>
            <w:r>
              <w:rPr>
                <w:b w:val="false"/>
                <w:bCs w:val="false"/>
                <w:sz w:val="19"/>
                <w:szCs w:val="19"/>
              </w:rPr>
              <w:t xml:space="preserve">1 cada uno</w:t>
            </w:r>
          </w:p>
        </w:tc>
        <w:tc>
          <w:tcPr>
            <w:tcW w:type="dxa" w:w="4200"/>
            <w:tcMar>
              <w:top w:type="dxa" w:w="80"/>
              <w:left w:type="dxa" w:w="100"/>
              <w:bottom w:type="dxa" w:w="80"/>
              <w:right w:type="dxa" w:w="100"/>
            </w:tcMar>
          </w:tcPr>
          <w:p>
            <w:r>
              <w:rPr>
                <w:b w:val="false"/>
                <w:bCs w:val="false"/>
                <w:sz w:val="19"/>
                <w:szCs w:val="19"/>
              </w:rPr>
              <w:t xml:space="preserve">Casos puntuales de cursos introductorios dentro de programas más amplios.</w:t>
            </w:r>
          </w:p>
        </w:tc>
      </w:tr>
    </w:tbl>
    <w:p>
      <w:pPr>
        <w:spacing w:after="140"/>
      </w:pPr>
    </w:p>
    <w:p>
      <w:pPr>
        <w:spacing w:after="160"/>
        <w:jc w:val="both"/>
      </w:pPr>
      <w:r>
        <w:t xml:space="preserve">También se rechazaron por este motivo 7 solicitudes de otras 5 entidades, cada una con una sola solicitud: América Digital, Dirección General (curso interno UD), Skilljar, The Linux Foundation y UD.</w:t>
      </w:r>
    </w:p>
    <w:p>
      <w:pPr>
        <w:spacing w:after="320"/>
      </w:pPr>
      <w:r>
        <w:rPr>
          <w:b/>
          <w:bCs/>
          <w:color w:val="1F4E78"/>
        </w:rPr>
        <w:t xml:space="preserve">Recomendación general: </w:t>
      </w:r>
      <w:r>
        <w:t xml:space="preserve">antes de postular, revise el temario completo del curso, no solo el título. Si el contenido corresponde a lo que ya se ve en los primeros semestres de la carrera, o está dirigido a personas sin conocimientos previos de tecnología, busque un curso de nivel intermedio o avanzado sobre el mismo tema.</w:t>
      </w:r>
    </w:p>
    <w:p>
      <w:pPr>
        <w:pStyle w:val="Heading1"/>
        <w:spacing w:after="160" w:before="360"/>
      </w:pPr>
      <w:r>
        <w:t xml:space="preserve">8. Capítulo: Entidad Ya No Admitida</w:t>
      </w:r>
    </w:p>
    <w:p>
      <w:pPr>
        <w:spacing w:after="160"/>
        <w:jc w:val="both"/>
      </w:pPr>
      <w:r>
        <w:t xml:space="preserve">Este capítulo distingue dos situaciones distintas que suelen confundirse: (a) entidades que quedaron completamente vetadas, sin importar el curso específico que ofrezcan, y (b) temáticas puntuales que dejaron de admitirse dentro de entidades que, en general, siguen siendo válidas. En total, 26 de las 403 solicitudes (6,5 %) se rechazaron explícitamente por este motivo.</w:t>
      </w:r>
    </w:p>
    <w:p>
      <w:pPr>
        <w:pStyle w:val="Heading2"/>
        <w:spacing w:after="120" w:before="280"/>
      </w:pPr>
      <w:r>
        <w:t xml:space="preserve">8.1 Entidades vetadas en su totalidad</w:t>
      </w:r>
    </w:p>
    <w:p>
      <w:pPr>
        <w:spacing w:after="160"/>
        <w:jc w:val="both"/>
      </w:pPr>
      <w:r>
        <w:t xml:space="preserve">No se admite ningún curso de las siguientes entidades, sin importar la duración, el tema o el nivel que se postule:</w:t>
      </w:r>
    </w:p>
    <w:tbl>
      <w:tblPr>
        <w:tblW w:type="dxa" w:w="10400"/>
        <w:tblBorders>
          <w:top w:val="single" w:color="auto" w:sz="4"/>
          <w:left w:val="single" w:color="auto" w:sz="4"/>
          <w:bottom w:val="single" w:color="auto" w:sz="4"/>
          <w:right w:val="single" w:color="auto" w:sz="4"/>
          <w:insideH w:val="single" w:color="auto" w:sz="4"/>
          <w:insideV w:val="single" w:color="auto" w:sz="4"/>
        </w:tblBorders>
      </w:tblPr>
      <w:tblGrid>
        <w:gridCol w:w="4600"/>
        <w:gridCol w:w="1600"/>
        <w:gridCol w:w="4200"/>
      </w:tblGrid>
      <w:tr>
        <w:trPr>
          <w:tblHeader/>
        </w:trPr>
        <w:tc>
          <w:tcPr>
            <w:tcW w:type="dxa" w:w="4600"/>
            <w:shd w:fill="1F4E78" w:val="clear"/>
            <w:tcMar>
              <w:top w:type="dxa" w:w="80"/>
              <w:left w:type="dxa" w:w="100"/>
              <w:bottom w:type="dxa" w:w="80"/>
              <w:right w:type="dxa" w:w="100"/>
            </w:tcMar>
          </w:tcPr>
          <w:p>
            <w:r>
              <w:rPr>
                <w:b/>
                <w:bCs/>
                <w:color w:val="FFFFFF"/>
                <w:sz w:val="19"/>
                <w:szCs w:val="19"/>
              </w:rPr>
              <w:t xml:space="preserve">Entidad certificadora / plataforma</w:t>
            </w:r>
          </w:p>
        </w:tc>
        <w:tc>
          <w:tcPr>
            <w:tcW w:type="dxa" w:w="1600"/>
            <w:shd w:fill="1F4E78" w:val="clear"/>
            <w:tcMar>
              <w:top w:type="dxa" w:w="80"/>
              <w:left w:type="dxa" w:w="100"/>
              <w:bottom w:type="dxa" w:w="80"/>
              <w:right w:type="dxa" w:w="100"/>
            </w:tcMar>
          </w:tcPr>
          <w:p>
            <w:r>
              <w:rPr>
                <w:b/>
                <w:bCs/>
                <w:color w:val="FFFFFF"/>
                <w:sz w:val="19"/>
                <w:szCs w:val="19"/>
              </w:rPr>
              <w:t xml:space="preserve">Solicitudes rechazadas</w:t>
            </w:r>
          </w:p>
        </w:tc>
        <w:tc>
          <w:tcPr>
            <w:tcW w:type="dxa" w:w="4200"/>
            <w:shd w:fill="1F4E78" w:val="clear"/>
            <w:tcMar>
              <w:top w:type="dxa" w:w="80"/>
              <w:left w:type="dxa" w:w="100"/>
              <w:bottom w:type="dxa" w:w="80"/>
              <w:right w:type="dxa" w:w="100"/>
            </w:tcMar>
          </w:tcPr>
          <w:p>
            <w:r>
              <w:rPr>
                <w:b/>
                <w:bCs/>
                <w:color w:val="FFFFFF"/>
                <w:sz w:val="19"/>
                <w:szCs w:val="19"/>
              </w:rPr>
              <w:t xml:space="preserve">Motivo específico observado</w:t>
            </w:r>
          </w:p>
        </w:tc>
      </w:tr>
      <w:tr>
        <w:tc>
          <w:tcPr>
            <w:tcW w:type="dxa" w:w="4600"/>
            <w:tcMar>
              <w:top w:type="dxa" w:w="80"/>
              <w:left w:type="dxa" w:w="100"/>
              <w:bottom w:type="dxa" w:w="80"/>
              <w:right w:type="dxa" w:w="100"/>
            </w:tcMar>
          </w:tcPr>
          <w:p>
            <w:r>
              <w:rPr>
                <w:b w:val="false"/>
                <w:bCs w:val="false"/>
                <w:sz w:val="19"/>
                <w:szCs w:val="19"/>
              </w:rPr>
              <w:t xml:space="preserve">Fundación Carlos Slim / Capacítate para el Empleo (capacitateparaelempleo.org)</w:t>
            </w:r>
          </w:p>
        </w:tc>
        <w:tc>
          <w:tcPr>
            <w:tcW w:type="dxa" w:w="1600"/>
            <w:tcMar>
              <w:top w:type="dxa" w:w="80"/>
              <w:left w:type="dxa" w:w="100"/>
              <w:bottom w:type="dxa" w:w="80"/>
              <w:right w:type="dxa" w:w="100"/>
            </w:tcMar>
          </w:tcPr>
          <w:p>
            <w:r>
              <w:rPr>
                <w:b w:val="false"/>
                <w:bCs w:val="false"/>
                <w:sz w:val="19"/>
                <w:szCs w:val="19"/>
              </w:rPr>
              <w:t xml:space="preserve">20</w:t>
            </w:r>
          </w:p>
        </w:tc>
        <w:tc>
          <w:tcPr>
            <w:tcW w:type="dxa" w:w="4200"/>
            <w:tcMar>
              <w:top w:type="dxa" w:w="80"/>
              <w:left w:type="dxa" w:w="100"/>
              <w:bottom w:type="dxa" w:w="80"/>
              <w:right w:type="dxa" w:w="100"/>
            </w:tcMar>
          </w:tcPr>
          <w:p>
            <w:r>
              <w:rPr>
                <w:b w:val="false"/>
                <w:bCs w:val="false"/>
                <w:sz w:val="19"/>
                <w:szCs w:val="19"/>
              </w:rPr>
              <w:t xml:space="preserve">"Fundación Carlos Slim vetada." La coordinación evaluó la oferta completa de la plataforma y determinó que es sistemáticamente demasiado básica para los niveles de Ingeniería y Tecnología.</w:t>
            </w:r>
          </w:p>
        </w:tc>
      </w:tr>
      <w:tr>
        <w:tc>
          <w:tcPr>
            <w:tcW w:type="dxa" w:w="4600"/>
            <w:shd w:fill="F2F2F2" w:val="clear"/>
            <w:tcMar>
              <w:top w:type="dxa" w:w="80"/>
              <w:left w:type="dxa" w:w="100"/>
              <w:bottom w:type="dxa" w:w="80"/>
              <w:right w:type="dxa" w:w="100"/>
            </w:tcMar>
          </w:tcPr>
          <w:p>
            <w:r>
              <w:rPr>
                <w:b w:val="false"/>
                <w:bCs w:val="false"/>
                <w:sz w:val="19"/>
                <w:szCs w:val="19"/>
              </w:rPr>
              <w:t xml:space="preserve">AvanzaTEC (avanzatec.gov.co — alianza MinTIC + Cisco)</w:t>
            </w:r>
          </w:p>
        </w:tc>
        <w:tc>
          <w:tcPr>
            <w:tcW w:type="dxa" w:w="1600"/>
            <w:shd w:fill="F2F2F2" w:val="clear"/>
            <w:tcMar>
              <w:top w:type="dxa" w:w="80"/>
              <w:left w:type="dxa" w:w="100"/>
              <w:bottom w:type="dxa" w:w="80"/>
              <w:right w:type="dxa" w:w="100"/>
            </w:tcMar>
          </w:tcPr>
          <w:p>
            <w:r>
              <w:rPr>
                <w:b w:val="false"/>
                <w:bCs w:val="false"/>
                <w:sz w:val="19"/>
                <w:szCs w:val="19"/>
              </w:rPr>
              <w:t xml:space="preserve">incluida en 8.2 por temática, además de las 3 registradas en Capítulo 6</w:t>
            </w:r>
          </w:p>
        </w:tc>
        <w:tc>
          <w:tcPr>
            <w:tcW w:type="dxa" w:w="4200"/>
            <w:shd w:fill="F2F2F2" w:val="clear"/>
            <w:tcMar>
              <w:top w:type="dxa" w:w="80"/>
              <w:left w:type="dxa" w:w="100"/>
              <w:bottom w:type="dxa" w:w="80"/>
              <w:right w:type="dxa" w:w="100"/>
            </w:tcMar>
          </w:tcPr>
          <w:p>
            <w:r>
              <w:rPr>
                <w:b w:val="false"/>
                <w:bCs w:val="false"/>
                <w:sz w:val="19"/>
                <w:szCs w:val="19"/>
              </w:rPr>
              <w:t xml:space="preserve">Mencionada junto con Fundación Carlos Slim por su nivel básico generalizado: "muchos cursos de AvanzaTEC ya no son válidos por la simplicidad."</w:t>
            </w:r>
          </w:p>
        </w:tc>
      </w:tr>
    </w:tbl>
    <w:p>
      <w:pPr>
        <w:spacing w:after="140"/>
      </w:pPr>
    </w:p>
    <w:p>
      <w:pPr>
        <w:pStyle w:val="Heading2"/>
        <w:spacing w:after="120" w:before="280"/>
      </w:pPr>
      <w:r>
        <w:t xml:space="preserve">8.2 Temáticas ya no admitidas dentro de entidades que sí siguen siendo válidas</w:t>
      </w:r>
    </w:p>
    <w:p>
      <w:pPr>
        <w:spacing w:after="160"/>
        <w:jc w:val="both"/>
      </w:pPr>
      <w:r>
        <w:t xml:space="preserve">Estas entidades no están vetadas en general — de hecho, aparecen en otros capítulos con cursos que sí podrían llegar a ser válidos — pero los siguientes tipos específicos de curso ya no se aceptan, sin importar la entidad que los ofrezca:</w:t>
      </w:r>
    </w:p>
    <w:tbl>
      <w:tblPr>
        <w:tblW w:type="dxa" w:w="10400"/>
        <w:tblBorders>
          <w:top w:val="single" w:color="auto" w:sz="4"/>
          <w:left w:val="single" w:color="auto" w:sz="4"/>
          <w:bottom w:val="single" w:color="auto" w:sz="4"/>
          <w:right w:val="single" w:color="auto" w:sz="4"/>
          <w:insideH w:val="single" w:color="auto" w:sz="4"/>
          <w:insideV w:val="single" w:color="auto" w:sz="4"/>
        </w:tblBorders>
      </w:tblPr>
      <w:tblGrid>
        <w:gridCol w:w="4600"/>
        <w:gridCol w:w="1600"/>
        <w:gridCol w:w="4200"/>
      </w:tblGrid>
      <w:tr>
        <w:trPr>
          <w:tblHeader/>
        </w:trPr>
        <w:tc>
          <w:tcPr>
            <w:tcW w:type="dxa" w:w="4600"/>
            <w:shd w:fill="1F4E78" w:val="clear"/>
            <w:tcMar>
              <w:top w:type="dxa" w:w="80"/>
              <w:left w:type="dxa" w:w="100"/>
              <w:bottom w:type="dxa" w:w="80"/>
              <w:right w:type="dxa" w:w="100"/>
            </w:tcMar>
          </w:tcPr>
          <w:p>
            <w:r>
              <w:rPr>
                <w:b/>
                <w:bCs/>
                <w:color w:val="FFFFFF"/>
                <w:sz w:val="19"/>
                <w:szCs w:val="19"/>
              </w:rPr>
              <w:t xml:space="preserve">Entidad certificadora / plataforma</w:t>
            </w:r>
          </w:p>
        </w:tc>
        <w:tc>
          <w:tcPr>
            <w:tcW w:type="dxa" w:w="1600"/>
            <w:shd w:fill="1F4E78" w:val="clear"/>
            <w:tcMar>
              <w:top w:type="dxa" w:w="80"/>
              <w:left w:type="dxa" w:w="100"/>
              <w:bottom w:type="dxa" w:w="80"/>
              <w:right w:type="dxa" w:w="100"/>
            </w:tcMar>
          </w:tcPr>
          <w:p>
            <w:r>
              <w:rPr>
                <w:b/>
                <w:bCs/>
                <w:color w:val="FFFFFF"/>
                <w:sz w:val="19"/>
                <w:szCs w:val="19"/>
              </w:rPr>
              <w:t xml:space="preserve">Solicitudes rechazadas</w:t>
            </w:r>
          </w:p>
        </w:tc>
        <w:tc>
          <w:tcPr>
            <w:tcW w:type="dxa" w:w="4200"/>
            <w:shd w:fill="1F4E78" w:val="clear"/>
            <w:tcMar>
              <w:top w:type="dxa" w:w="80"/>
              <w:left w:type="dxa" w:w="100"/>
              <w:bottom w:type="dxa" w:w="80"/>
              <w:right w:type="dxa" w:w="100"/>
            </w:tcMar>
          </w:tcPr>
          <w:p>
            <w:r>
              <w:rPr>
                <w:b/>
                <w:bCs/>
                <w:color w:val="FFFFFF"/>
                <w:sz w:val="19"/>
                <w:szCs w:val="19"/>
              </w:rPr>
              <w:t xml:space="preserve">Motivo específico observado</w:t>
            </w:r>
          </w:p>
        </w:tc>
      </w:tr>
      <w:tr>
        <w:tc>
          <w:tcPr>
            <w:tcW w:type="dxa" w:w="4600"/>
            <w:tcMar>
              <w:top w:type="dxa" w:w="80"/>
              <w:left w:type="dxa" w:w="100"/>
              <w:bottom w:type="dxa" w:w="80"/>
              <w:right w:type="dxa" w:w="100"/>
            </w:tcMar>
          </w:tcPr>
          <w:p>
            <w:r>
              <w:rPr>
                <w:b w:val="false"/>
                <w:bCs w:val="false"/>
                <w:sz w:val="19"/>
                <w:szCs w:val="19"/>
              </w:rPr>
              <w:t xml:space="preserve">Cursos de inglés (Cisco NetAcad – English for IT, Centro Colombo Americano, y cualquier otro proveedor)</w:t>
            </w:r>
          </w:p>
        </w:tc>
        <w:tc>
          <w:tcPr>
            <w:tcW w:type="dxa" w:w="1600"/>
            <w:tcMar>
              <w:top w:type="dxa" w:w="80"/>
              <w:left w:type="dxa" w:w="100"/>
              <w:bottom w:type="dxa" w:w="80"/>
              <w:right w:type="dxa" w:w="100"/>
            </w:tcMar>
          </w:tcPr>
          <w:p>
            <w:r>
              <w:rPr>
                <w:b w:val="false"/>
                <w:bCs w:val="false"/>
                <w:sz w:val="19"/>
                <w:szCs w:val="19"/>
              </w:rPr>
              <w:t xml:space="preserve">3</w:t>
            </w:r>
          </w:p>
        </w:tc>
        <w:tc>
          <w:tcPr>
            <w:tcW w:type="dxa" w:w="4200"/>
            <w:tcMar>
              <w:top w:type="dxa" w:w="80"/>
              <w:left w:type="dxa" w:w="100"/>
              <w:bottom w:type="dxa" w:w="80"/>
              <w:right w:type="dxa" w:w="100"/>
            </w:tcMar>
          </w:tcPr>
          <w:p>
            <w:r>
              <w:rPr>
                <w:b w:val="false"/>
                <w:bCs w:val="false"/>
                <w:sz w:val="19"/>
                <w:szCs w:val="19"/>
              </w:rPr>
              <w:t xml:space="preserve">"Ya no valen ahora cursos de inglés." El inglés no pertenece al área de conocimiento del programa.</w:t>
            </w:r>
          </w:p>
        </w:tc>
      </w:tr>
      <w:tr>
        <w:tc>
          <w:tcPr>
            <w:tcW w:type="dxa" w:w="4600"/>
            <w:shd w:fill="F2F2F2" w:val="clear"/>
            <w:tcMar>
              <w:top w:type="dxa" w:w="80"/>
              <w:left w:type="dxa" w:w="100"/>
              <w:bottom w:type="dxa" w:w="80"/>
              <w:right w:type="dxa" w:w="100"/>
            </w:tcMar>
          </w:tcPr>
          <w:p>
            <w:r>
              <w:rPr>
                <w:b w:val="false"/>
                <w:bCs w:val="false"/>
                <w:sz w:val="19"/>
                <w:szCs w:val="19"/>
              </w:rPr>
              <w:t xml:space="preserve">Cursos de Excel (SENA – Excel Avanzado, y cualquier otro proveedor)</w:t>
            </w:r>
          </w:p>
        </w:tc>
        <w:tc>
          <w:tcPr>
            <w:tcW w:type="dxa" w:w="1600"/>
            <w:shd w:fill="F2F2F2" w:val="clear"/>
            <w:tcMar>
              <w:top w:type="dxa" w:w="80"/>
              <w:left w:type="dxa" w:w="100"/>
              <w:bottom w:type="dxa" w:w="80"/>
              <w:right w:type="dxa" w:w="100"/>
            </w:tcMar>
          </w:tcPr>
          <w:p>
            <w:r>
              <w:rPr>
                <w:b w:val="false"/>
                <w:bCs w:val="false"/>
                <w:sz w:val="19"/>
                <w:szCs w:val="19"/>
              </w:rPr>
              <w:t xml:space="preserve">1</w:t>
            </w:r>
          </w:p>
        </w:tc>
        <w:tc>
          <w:tcPr>
            <w:tcW w:type="dxa" w:w="4200"/>
            <w:shd w:fill="F2F2F2" w:val="clear"/>
            <w:tcMar>
              <w:top w:type="dxa" w:w="80"/>
              <w:left w:type="dxa" w:w="100"/>
              <w:bottom w:type="dxa" w:w="80"/>
              <w:right w:type="dxa" w:w="100"/>
            </w:tcMar>
          </w:tcPr>
          <w:p>
            <w:r>
              <w:rPr>
                <w:b w:val="false"/>
                <w:bCs w:val="false"/>
                <w:sz w:val="19"/>
                <w:szCs w:val="19"/>
              </w:rPr>
              <w:t xml:space="preserve">"Ya no se están valiendo los cursos de Excel."</w:t>
            </w:r>
          </w:p>
        </w:tc>
      </w:tr>
      <w:tr>
        <w:tc>
          <w:tcPr>
            <w:tcW w:type="dxa" w:w="4600"/>
            <w:tcMar>
              <w:top w:type="dxa" w:w="80"/>
              <w:left w:type="dxa" w:w="100"/>
              <w:bottom w:type="dxa" w:w="80"/>
              <w:right w:type="dxa" w:w="100"/>
            </w:tcMar>
          </w:tcPr>
          <w:p>
            <w:r>
              <w:rPr>
                <w:b w:val="false"/>
                <w:bCs w:val="false"/>
                <w:sz w:val="19"/>
                <w:szCs w:val="19"/>
              </w:rPr>
              <w:t xml:space="preserve">Repetir la misma tecnología/temática en varios cursos de una misma entidad (p. ej. dos cursos de JavaScript/HTML en freeCodeCamp)</w:t>
            </w:r>
          </w:p>
        </w:tc>
        <w:tc>
          <w:tcPr>
            <w:tcW w:type="dxa" w:w="1600"/>
            <w:tcMar>
              <w:top w:type="dxa" w:w="80"/>
              <w:left w:type="dxa" w:w="100"/>
              <w:bottom w:type="dxa" w:w="80"/>
              <w:right w:type="dxa" w:w="100"/>
            </w:tcMar>
          </w:tcPr>
          <w:p>
            <w:r>
              <w:rPr>
                <w:b w:val="false"/>
                <w:bCs w:val="false"/>
                <w:sz w:val="19"/>
                <w:szCs w:val="19"/>
              </w:rPr>
              <w:t xml:space="preserve">1</w:t>
            </w:r>
          </w:p>
        </w:tc>
        <w:tc>
          <w:tcPr>
            <w:tcW w:type="dxa" w:w="4200"/>
            <w:tcMar>
              <w:top w:type="dxa" w:w="80"/>
              <w:left w:type="dxa" w:w="100"/>
              <w:bottom w:type="dxa" w:w="80"/>
              <w:right w:type="dxa" w:w="100"/>
            </w:tcMar>
          </w:tcPr>
          <w:p>
            <w:r>
              <w:rPr>
                <w:b w:val="false"/>
                <w:bCs w:val="false"/>
                <w:sz w:val="19"/>
                <w:szCs w:val="19"/>
              </w:rPr>
              <w:t xml:space="preserve">"No vamos a valer que tome varios cursos de la misma cosa. Ya se le había aprobado un curso con JavaScript y HTML."</w:t>
            </w:r>
          </w:p>
        </w:tc>
      </w:tr>
      <w:tr>
        <w:tc>
          <w:tcPr>
            <w:tcW w:type="dxa" w:w="4600"/>
            <w:shd w:fill="F2F2F2" w:val="clear"/>
            <w:tcMar>
              <w:top w:type="dxa" w:w="80"/>
              <w:left w:type="dxa" w:w="100"/>
              <w:bottom w:type="dxa" w:w="80"/>
              <w:right w:type="dxa" w:w="100"/>
            </w:tcMar>
          </w:tcPr>
          <w:p>
            <w:r>
              <w:rPr>
                <w:b w:val="false"/>
                <w:bCs w:val="false"/>
                <w:sz w:val="19"/>
                <w:szCs w:val="19"/>
              </w:rPr>
              <w:t xml:space="preserve">Certificaciones/cursos de Huawei ofrecidos a través de AvanzaTEC</w:t>
            </w:r>
          </w:p>
        </w:tc>
        <w:tc>
          <w:tcPr>
            <w:tcW w:type="dxa" w:w="1600"/>
            <w:shd w:fill="F2F2F2" w:val="clear"/>
            <w:tcMar>
              <w:top w:type="dxa" w:w="80"/>
              <w:left w:type="dxa" w:w="100"/>
              <w:bottom w:type="dxa" w:w="80"/>
              <w:right w:type="dxa" w:w="100"/>
            </w:tcMar>
          </w:tcPr>
          <w:p>
            <w:r>
              <w:rPr>
                <w:b w:val="false"/>
                <w:bCs w:val="false"/>
                <w:sz w:val="19"/>
                <w:szCs w:val="19"/>
              </w:rPr>
              <w:t xml:space="preserve">1</w:t>
            </w:r>
          </w:p>
        </w:tc>
        <w:tc>
          <w:tcPr>
            <w:tcW w:type="dxa" w:w="4200"/>
            <w:shd w:fill="F2F2F2" w:val="clear"/>
            <w:tcMar>
              <w:top w:type="dxa" w:w="80"/>
              <w:left w:type="dxa" w:w="100"/>
              <w:bottom w:type="dxa" w:w="80"/>
              <w:right w:type="dxa" w:w="100"/>
            </w:tcMar>
          </w:tcPr>
          <w:p>
            <w:r>
              <w:rPr>
                <w:b w:val="false"/>
                <w:bCs w:val="false"/>
                <w:sz w:val="19"/>
                <w:szCs w:val="19"/>
              </w:rPr>
              <w:t xml:space="preserve">"Los cursos y las certificaciones de AvanzaTEC ya no se valen más para esta modalidad, por ser demasiado básico lo que ofrecen."</w:t>
            </w:r>
          </w:p>
        </w:tc>
      </w:tr>
      <w:tr>
        <w:tc>
          <w:tcPr>
            <w:tcW w:type="dxa" w:w="4600"/>
            <w:tcMar>
              <w:top w:type="dxa" w:w="80"/>
              <w:left w:type="dxa" w:w="100"/>
              <w:bottom w:type="dxa" w:w="80"/>
              <w:right w:type="dxa" w:w="100"/>
            </w:tcMar>
          </w:tcPr>
          <w:p>
            <w:r>
              <w:rPr>
                <w:b w:val="false"/>
                <w:bCs w:val="false"/>
                <w:sz w:val="19"/>
                <w:szCs w:val="19"/>
              </w:rPr>
              <w:t xml:space="preserve">Programas de formación técnica de MinTIC en alianza con Tecnológico de Monterrey</w:t>
            </w:r>
          </w:p>
        </w:tc>
        <w:tc>
          <w:tcPr>
            <w:tcW w:type="dxa" w:w="1600"/>
            <w:tcMar>
              <w:top w:type="dxa" w:w="80"/>
              <w:left w:type="dxa" w:w="100"/>
              <w:bottom w:type="dxa" w:w="80"/>
              <w:right w:type="dxa" w:w="100"/>
            </w:tcMar>
          </w:tcPr>
          <w:p>
            <w:r>
              <w:rPr>
                <w:b w:val="false"/>
                <w:bCs w:val="false"/>
                <w:sz w:val="19"/>
                <w:szCs w:val="19"/>
              </w:rPr>
              <w:t xml:space="preserve">1</w:t>
            </w:r>
          </w:p>
        </w:tc>
        <w:tc>
          <w:tcPr>
            <w:tcW w:type="dxa" w:w="4200"/>
            <w:tcMar>
              <w:top w:type="dxa" w:w="80"/>
              <w:left w:type="dxa" w:w="100"/>
              <w:bottom w:type="dxa" w:w="80"/>
              <w:right w:type="dxa" w:w="100"/>
            </w:tcMar>
          </w:tcPr>
          <w:p>
            <w:r>
              <w:rPr>
                <w:b w:val="false"/>
                <w:bCs w:val="false"/>
                <w:sz w:val="19"/>
                <w:szCs w:val="19"/>
              </w:rPr>
              <w:t xml:space="preserve">"Muchos cursos de AvanzaTEC ya no son válidos por la simplicidad."</w:t>
            </w:r>
          </w:p>
        </w:tc>
      </w:tr>
    </w:tbl>
    <w:p>
      <w:pPr>
        <w:spacing w:after="140"/>
      </w:pPr>
    </w:p>
    <w:p>
      <w:pPr>
        <w:spacing w:after="320"/>
      </w:pPr>
      <w:r>
        <w:rPr>
          <w:b/>
          <w:bCs/>
          <w:color w:val="1F4E78"/>
        </w:rPr>
        <w:t xml:space="preserve">Recomendación general: </w:t>
      </w:r>
      <w:r>
        <w:t xml:space="preserve">no postule ningún curso de Fundación Carlos Slim / Capacítate para el Empleo, ni de AvanzaTEC. Independientemente del proveedor, tampoco postule cursos de inglés ni de Excel, y no repita cursos de una misma tecnología que ya haya sido aprobada anteriormente.</w:t>
      </w:r>
    </w:p>
    <w:p>
      <w:pPr>
        <w:pStyle w:val="Heading1"/>
        <w:spacing w:after="160" w:before="360"/>
      </w:pPr>
      <w:r>
        <w:t xml:space="preserve">9. Lista de verificación antes de postular una actividad</w:t>
      </w:r>
    </w:p>
    <w:p>
      <w:pPr>
        <w:spacing w:after="160"/>
        <w:jc w:val="both"/>
      </w:pPr>
      <w:r>
        <w:t xml:space="preserve">Antes de enviar una solicitud, confirme lo siguiente:</w:t>
      </w:r>
    </w:p>
    <w:p>
      <w:pPr>
        <w:pStyle w:val="ListParagraph"/>
        <w:numPr>
          <w:ilvl w:val="0"/>
          <w:numId w:val="1"/>
        </w:numPr>
        <w:spacing w:after="90"/>
      </w:pPr>
      <w:r>
        <w:t xml:space="preserve">¿El curso certifica un mínimo de 60 horas (Ingeniería) o 40 horas (Tecnología)? Si el certificado no lo indica explícitamente, escriba el número real de horas en la descripción.</w:t>
      </w:r>
    </w:p>
    <w:p>
      <w:pPr>
        <w:pStyle w:val="ListParagraph"/>
        <w:numPr>
          <w:ilvl w:val="0"/>
          <w:numId w:val="1"/>
        </w:numPr>
        <w:spacing w:after="90"/>
      </w:pPr>
      <w:r>
        <w:t xml:space="preserve">¿Es realmente una Certificación Técnica (examen estandarizado con nombre y código verificable) o es un Curso por módulos? Regístrela en la categoría correcta del sistema.</w:t>
      </w:r>
    </w:p>
    <w:p>
      <w:pPr>
        <w:pStyle w:val="ListParagraph"/>
        <w:numPr>
          <w:ilvl w:val="0"/>
          <w:numId w:val="1"/>
        </w:numPr>
        <w:spacing w:after="90"/>
      </w:pPr>
      <w:r>
        <w:t xml:space="preserve">¿El contenido corresponde al nivel de Ingeniería/Tecnología, y no es un curso introductorio para "usuario final"?</w:t>
      </w:r>
    </w:p>
    <w:p>
      <w:pPr>
        <w:pStyle w:val="ListParagraph"/>
        <w:numPr>
          <w:ilvl w:val="0"/>
          <w:numId w:val="1"/>
        </w:numPr>
        <w:spacing w:after="90"/>
      </w:pPr>
      <w:r>
        <w:t xml:space="preserve">¿El tema pertenece al área del programa (Sistematización de Datos / Telemática)? No postule cursos de inglés, marketing, gestión documental u otros temas ajenos.</w:t>
      </w:r>
    </w:p>
    <w:p>
      <w:pPr>
        <w:pStyle w:val="ListParagraph"/>
        <w:numPr>
          <w:ilvl w:val="0"/>
          <w:numId w:val="1"/>
        </w:numPr>
        <w:spacing w:after="90"/>
      </w:pPr>
      <w:r>
        <w:t xml:space="preserve">¿Verificó que la entidad no esté vetada? (Fundación Carlos Slim / Capacítate para el Empleo / AvanzaTEC, cursos de inglés, cursos de Excel).</w:t>
      </w:r>
    </w:p>
    <w:p>
      <w:pPr>
        <w:pStyle w:val="ListParagraph"/>
        <w:numPr>
          <w:ilvl w:val="0"/>
          <w:numId w:val="1"/>
        </w:numPr>
        <w:spacing w:after="90"/>
      </w:pPr>
      <w:r>
        <w:t xml:space="preserve">¿Diligenció la dirección web específica y funcional de la actividad (no la página principal de la entidad)?</w:t>
      </w:r>
    </w:p>
    <w:p>
      <w:pPr>
        <w:pStyle w:val="ListParagraph"/>
        <w:numPr>
          <w:ilvl w:val="0"/>
          <w:numId w:val="1"/>
        </w:numPr>
        <w:spacing w:after="90"/>
      </w:pPr>
      <w:r>
        <w:t xml:space="preserve">¿Va a realizar la actividad después de la aprobación, y no está reportando algo que ya hizo o comenzó antes de postular?</w:t>
      </w:r>
    </w:p>
    <w:p>
      <w:pPr>
        <w:pStyle w:val="ListParagraph"/>
        <w:numPr>
          <w:ilvl w:val="0"/>
          <w:numId w:val="1"/>
        </w:numPr>
        <w:spacing w:after="90"/>
      </w:pPr>
      <w:r>
        <w:t xml:space="preserve">¿Ya postuló esta misma actividad, o una ruta/módulo de ella, en otra solicitud? Si el programa tiene varias partes, inclúyalas todas en una sola solicitud.</w:t>
      </w:r>
    </w:p>
    <w:p>
      <w:pPr>
        <w:pStyle w:val="ListParagraph"/>
        <w:numPr>
          <w:ilvl w:val="0"/>
          <w:numId w:val="1"/>
        </w:numPr>
        <w:spacing w:after="90"/>
      </w:pPr>
      <w:r>
        <w:t xml:space="preserve">Si es un semillero o grupo de investigación: ¿especificó las horas dedicadas y el producto concreto a entregar (artículo, ponencia, proyecto)?</w:t>
      </w:r>
    </w:p>
    <w:p>
      <w:pPr>
        <w:pStyle w:val="ListParagraph"/>
        <w:numPr>
          <w:ilvl w:val="0"/>
          <w:numId w:val="1"/>
        </w:numPr>
        <w:spacing w:after="90"/>
      </w:pPr>
      <w:r>
        <w:t xml:space="preserve">Si es un evento o congreso: ¿su rol es de ponente/conferencista, y no de asistente?</w:t>
      </w:r>
    </w:p>
    <w:p>
      <w:pPr>
        <w:spacing w:after="160"/>
      </w:pPr>
    </w:p>
    <w:p>
      <w:pPr>
        <w:pStyle w:val="Heading1"/>
        <w:spacing w:after="160" w:before="360"/>
      </w:pPr>
      <w:r>
        <w:t xml:space="preserve">10. Preguntas frecuentes</w:t>
      </w:r>
    </w:p>
    <w:p>
      <w:pPr>
        <w:pStyle w:val="Heading2"/>
        <w:spacing w:after="120" w:before="280"/>
      </w:pPr>
      <w:r>
        <w:t xml:space="preserve">¿Por qué me rechazaron un curso de Udemy si tiene certificado de finalización?</w:t>
      </w:r>
    </w:p>
    <w:p>
      <w:pPr>
        <w:spacing w:after="160"/>
        <w:jc w:val="both"/>
      </w:pPr>
      <w:r>
        <w:t xml:space="preserve">Porque un certificado de finalización de un curso por módulos no equivale a una Certificación Técnica (examen estandarizado). Además, revise que el curso certifique el número mínimo de horas exigido para su ciclo.</w:t>
      </w:r>
    </w:p>
    <w:p>
      <w:pPr>
        <w:pStyle w:val="Heading2"/>
        <w:spacing w:after="120" w:before="280"/>
      </w:pPr>
      <w:r>
        <w:t xml:space="preserve">¿Puedo postular un curso o técnico que ya realicé?</w:t>
      </w:r>
    </w:p>
    <w:p>
      <w:pPr>
        <w:spacing w:after="160"/>
        <w:jc w:val="both"/>
      </w:pPr>
      <w:r>
        <w:t xml:space="preserve">No. La plataforma exige aprobación previa: primero se solicita, luego se realiza la actividad y, por último, se sube el soporte.</w:t>
      </w:r>
    </w:p>
    <w:p>
      <w:pPr>
        <w:pStyle w:val="Heading2"/>
        <w:spacing w:after="120" w:before="280"/>
      </w:pPr>
      <w:r>
        <w:t xml:space="preserve">Mi curso tiene 55 horas certificadas, ¿por qué no es válido?</w:t>
      </w:r>
    </w:p>
    <w:p>
      <w:pPr>
        <w:spacing w:after="160"/>
        <w:jc w:val="both"/>
      </w:pPr>
      <w:r>
        <w:t xml:space="preserve">Porque el mínimo para el ciclo de Ingeniería (nivel profesional) es de 60 horas. Si su nivel es Tecnología, el mínimo es de 40 horas; verifique a qué ciclo pertenece su solicitud.</w:t>
      </w:r>
    </w:p>
    <w:p>
      <w:pPr>
        <w:pStyle w:val="Heading2"/>
        <w:spacing w:after="120" w:before="280"/>
      </w:pPr>
      <w:r>
        <w:t xml:space="preserve">¿Los cursos de Fundación Carlos Slim, Capacítate para el Empleo o AvanzaTEC nunca sirven?</w:t>
      </w:r>
    </w:p>
    <w:p>
      <w:pPr>
        <w:spacing w:after="160"/>
        <w:jc w:val="both"/>
      </w:pPr>
      <w:r>
        <w:t xml:space="preserve">Actualmente esta entidad está vetada en su totalidad para esta modalidad, por el nivel demasiado básico de la mayoría de su oferta. No se recomienda postular ningún curso de esta plataforma.</w:t>
      </w:r>
    </w:p>
    <w:p>
      <w:pPr>
        <w:pStyle w:val="Heading2"/>
        <w:spacing w:after="120" w:before="280"/>
      </w:pPr>
      <w:r>
        <w:t xml:space="preserve">¿Dónde consulto dudas puntuales antes de postular?</w:t>
      </w:r>
    </w:p>
    <w:p>
      <w:pPr>
        <w:spacing w:after="160"/>
        <w:jc w:val="both"/>
      </w:pPr>
      <w:r>
        <w:t xml:space="preserve">Ante cualquier duda sobre la pertinencia, duración o tipo de una actividad específica, consulte directamente con la coordinación del proyecto curricular antes de enviar la solicitud, para evitar un rechazo evitable.</w:t>
      </w:r>
    </w:p>
    <w:p>
      <w:pPr>
        <w:spacing w:after="160"/>
      </w:pPr>
    </w:p>
    <w:p>
      <w:pPr>
        <w:pStyle w:val="Heading1"/>
        <w:spacing w:after="160" w:before="360"/>
      </w:pPr>
      <w:r>
        <w:t xml:space="preserve">11. Nota metodológica</w:t>
      </w:r>
    </w:p>
    <w:p>
      <w:pPr>
        <w:spacing w:after="160"/>
        <w:jc w:val="both"/>
      </w:pPr>
      <w:r>
        <w:t xml:space="preserve">Este informe se elaboró a partir del histórico de solicitudes de actividades complementarias con estado "rechazado" (403 registros) del sistema de gestión de actividades complementarias, correspondientes al periodo comprendido entre el 10 de septiembre de 2025 y el 15 de julio de 2026.</w:t>
      </w:r>
    </w:p>
    <w:p>
      <w:pPr>
        <w:spacing w:after="160"/>
        <w:jc w:val="both"/>
      </w:pPr>
      <w:r>
        <w:t xml:space="preserve">Las categorías de motivo de rechazo se construyeron agrupando el texto de las observaciones escritas por quien evaluó cada solicitud, identificando patrones y palabras clave recurrentes. Los ejemplos citados en cada sección corresponden a solicitudes reales; se omitió cualquier dato que permita identificar al estudiante que las presentó (nombre, número de identificación, correo electrónico o archivos adjuntos).</w:t>
      </w:r>
    </w:p>
    <w:p>
      <w:pPr>
        <w:spacing w:after="160"/>
        <w:jc w:val="both"/>
      </w:pPr>
      <w:r>
        <w:t xml:space="preserve">Este documento tiene carácter informativo y preventivo. No sustituye el reglamento vigente (Acuerdo No. 001 del 18 de febrero de 2025) ni las respuestas individuales que la coordinación emita sobre cada solicitud.</w:t>
      </w:r>
    </w:p>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6"/>
        <w:szCs w:val="16"/>
      </w:rPr>
      <w:t xml:space="preserve">Informe de actividades complementarias no admitidas — Página </w:t>
    </w:r>
    <w:r>
      <w:rPr>
        <w:color w:val="595959"/>
        <w:sz w:val="16"/>
        <w:szCs w:val="16"/>
      </w:rPr>
      <w:fldChar w:fldCharType="begin"/>
      <w:instrText xml:space="preserve">PAGE</w:instrText>
      <w:fldChar w:fldCharType="separate"/>
      <w:fldChar w:fldCharType="end"/>
    </w:r>
    <w:r>
      <w:rPr>
        <w:color w:val="595959"/>
        <w:sz w:val="16"/>
        <w:szCs w:val="16"/>
      </w:rPr>
      <w:t xml:space="preserve"> de </w:t>
    </w:r>
    <w:r>
      <w:rPr>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pPr>
      <w:pBdr>
        <w:bottom w:val="single" w:color="1F4E78" w:sz="6" w:space="4"/>
      </w:pBdr>
      <w:spacing w:after="160" w:before="360"/>
    </w:pPr>
    <w:rPr>
      <w:rFonts w:ascii="Calibri" w:cs="Calibri" w:eastAsia="Calibri" w:hAnsi="Calibri"/>
      <w:b/>
      <w:bCs/>
      <w:color w:val="1F4E78"/>
      <w:sz w:val="30"/>
      <w:szCs w:val="30"/>
    </w:rPr>
  </w:style>
  <w:style w:type="paragraph" w:styleId="Heading2">
    <w:name w:val="Heading 2"/>
    <w:basedOn w:val="Normal"/>
    <w:next w:val="Normal"/>
    <w:pPr>
      <w:spacing w:after="120" w:before="260"/>
    </w:pPr>
    <w:rPr>
      <w:rFonts w:ascii="Calibri" w:cs="Calibri" w:eastAsia="Calibri" w:hAnsi="Calibri"/>
      <w:b/>
      <w:bCs/>
      <w:color w:val="1F4E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b4396048709561d7e531f2fc5f45f041e2091fcc.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2026-07-18T17:20:18.180Z</dcterms:created>
  <dcterms:modified xsi:type="dcterms:W3CDTF">2026-07-18T17:20:18.198Z</dcterms:modified>
</cp:coreProperties>
</file>

<file path=docProps/custom.xml><?xml version="1.0" encoding="utf-8"?>
<Properties xmlns="http://schemas.openxmlformats.org/officeDocument/2006/custom-properties" xmlns:vt="http://schemas.openxmlformats.org/officeDocument/2006/docPropsVTypes"/>
</file>